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0520" w:rsidRDefault="00F03D78">
      <w:pPr>
        <w:jc w:val="both"/>
        <w:rPr>
          <w:b/>
          <w:sz w:val="24"/>
          <w:szCs w:val="24"/>
        </w:rPr>
      </w:pPr>
      <w:r>
        <w:rPr>
          <w:b/>
          <w:sz w:val="24"/>
          <w:szCs w:val="24"/>
        </w:rPr>
        <w:t>Contexte</w:t>
      </w:r>
    </w:p>
    <w:p w:rsidR="00650520" w:rsidRDefault="00F03D78">
      <w:pPr>
        <w:jc w:val="both"/>
      </w:pPr>
      <w:r>
        <w:t xml:space="preserve">Le Programme Prioritaire de Recherche (PPR) Océan &amp; Climat, porté par le CNRS et l’Ifremer, a été mis en place par l’Etat pour une durée de 7 ans, de 2021 à 2028. </w:t>
      </w:r>
    </w:p>
    <w:p w:rsidR="00650520" w:rsidRDefault="00F03D78">
      <w:pPr>
        <w:jc w:val="both"/>
      </w:pPr>
      <w:r>
        <w:t>Présente dans la plupart des mers du globe et détentrice de la 2</w:t>
      </w:r>
      <w:r>
        <w:rPr>
          <w:vertAlign w:val="superscript"/>
        </w:rPr>
        <w:t>e</w:t>
      </w:r>
      <w:r>
        <w:t xml:space="preserve"> plus grande zone économique exclusive, la France a un positionnement privilégié en ce qui concerne l’océan. Ce dernier est donc porteur d’enjeux forts pour la France en termes de préservation des écosystèmes marins, de gestion durable des ressources marines (biologiques, minérales, énergétiques) et de durabilité des activités maritimes, mais aussi en termes de géostratégie, de souveraineté et de diplomatie. </w:t>
      </w:r>
    </w:p>
    <w:p w:rsidR="00650520" w:rsidRDefault="00F03D78">
      <w:pPr>
        <w:jc w:val="both"/>
      </w:pPr>
      <w:r>
        <w:t>Dans ce contexte, la recherche française en sciences marines a un rôle important à jouer pour anticiper les modifications de l’océan liées aux changements globaux en cours, pour analyser les relations que les humains tissent avec les environnements océaniques, pour évaluer les enjeux écologiques, économiques et sociaux du développement de l’économie bleue, et pour identifier et évaluer des solutions d’atténuation et d’adaptation aux changements globaux.</w:t>
      </w:r>
    </w:p>
    <w:p w:rsidR="00650520" w:rsidRDefault="00F03D78">
      <w:pPr>
        <w:jc w:val="both"/>
      </w:pPr>
      <w:r>
        <w:t>Le PPR a ainsi été élaboré autour de 7 défis (</w:t>
      </w:r>
      <w:hyperlink r:id="rId8">
        <w:r>
          <w:rPr>
            <w:color w:val="0000FF"/>
            <w:u w:val="single"/>
          </w:rPr>
          <w:t>https://www.ocean-climat.fr/Le-PPR/Les-defis-du-PPR</w:t>
        </w:r>
      </w:hyperlink>
      <w:r>
        <w:t>) pour aborder les enjeux de recherche tant sur des questions de progrès des connaissances climatiques et écologiques que sur des questions d’économie bleue, de droit, de géostratégie, de gestion globale des socio-écosystèmes et du bien-être des sociétés. Depuis 2022, deux appels à projets structurants et deux appels à thèses de doctorat ont permis la sélection de projets de recherche ambitieux répondant à une partie de ces défis (</w:t>
      </w:r>
      <w:r>
        <w:rPr>
          <w:i/>
        </w:rPr>
        <w:t>https://www.ocean-climat.fr/Les-actions-et-projets</w:t>
      </w:r>
      <w:r>
        <w:t>).</w:t>
      </w:r>
    </w:p>
    <w:p w:rsidR="00650520" w:rsidRDefault="00F03D78">
      <w:pPr>
        <w:jc w:val="both"/>
        <w:rPr>
          <w:color w:val="000000"/>
        </w:rPr>
      </w:pPr>
      <w:r>
        <w:t xml:space="preserve">Pour aborder ces grands enjeux en soutenant la formation par la recherche et </w:t>
      </w:r>
      <w:r>
        <w:rPr>
          <w:color w:val="000000"/>
        </w:rPr>
        <w:t xml:space="preserve">pour contribuer à une « génération PPR Océan &amp; Climat », le PPR lance un troisième appel à </w:t>
      </w:r>
      <w:r>
        <w:t xml:space="preserve">projets de thèse de </w:t>
      </w:r>
      <w:r>
        <w:rPr>
          <w:color w:val="000000"/>
        </w:rPr>
        <w:t>doctora</w:t>
      </w:r>
      <w:r>
        <w:t>t</w:t>
      </w:r>
      <w:r>
        <w:rPr>
          <w:color w:val="000000"/>
        </w:rPr>
        <w:t>.</w:t>
      </w:r>
    </w:p>
    <w:p w:rsidR="00650520" w:rsidRDefault="00F03D78">
      <w:pPr>
        <w:jc w:val="both"/>
        <w:rPr>
          <w:color w:val="000000"/>
        </w:rPr>
      </w:pPr>
      <w:r>
        <w:rPr>
          <w:color w:val="000000"/>
        </w:rPr>
        <w:t xml:space="preserve">8 contrats doctoraux, financés à 100% (maximum 135 000 euros pour 3 ans, charges comprises) et environnés (10 000 euros par thèse), débutant à la </w:t>
      </w:r>
      <w:r>
        <w:rPr>
          <w:b/>
          <w:color w:val="000000"/>
        </w:rPr>
        <w:t>rentrée universitaire 2024</w:t>
      </w:r>
      <w:r>
        <w:rPr>
          <w:color w:val="000000"/>
        </w:rPr>
        <w:t xml:space="preserve">, sont ainsi proposés. </w:t>
      </w:r>
      <w:r w:rsidR="00F57D68">
        <w:rPr>
          <w:color w:val="000000"/>
        </w:rPr>
        <w:t xml:space="preserve">Aucuns frais de </w:t>
      </w:r>
      <w:r w:rsidR="00F57D68">
        <w:t>gestion ne seront</w:t>
      </w:r>
      <w:r w:rsidR="00F57D68">
        <w:rPr>
          <w:color w:val="000000"/>
        </w:rPr>
        <w:t xml:space="preserve"> </w:t>
      </w:r>
      <w:r w:rsidR="00F57D68">
        <w:t>financés</w:t>
      </w:r>
      <w:r>
        <w:rPr>
          <w:color w:val="000000"/>
        </w:rPr>
        <w:t>.</w:t>
      </w:r>
    </w:p>
    <w:p w:rsidR="00650520" w:rsidRDefault="00F03D78">
      <w:pPr>
        <w:jc w:val="both"/>
        <w:rPr>
          <w:b/>
          <w:sz w:val="24"/>
          <w:szCs w:val="24"/>
        </w:rPr>
      </w:pPr>
      <w:r>
        <w:rPr>
          <w:b/>
          <w:sz w:val="24"/>
          <w:szCs w:val="24"/>
        </w:rPr>
        <w:t>Objectifs</w:t>
      </w:r>
    </w:p>
    <w:p w:rsidR="00650520" w:rsidRDefault="00F03D78">
      <w:pPr>
        <w:jc w:val="both"/>
      </w:pPr>
      <w:r>
        <w:t xml:space="preserve">L’appel à candidatures doctorales a comme fil conducteur scientifique </w:t>
      </w:r>
      <w:r>
        <w:rPr>
          <w:b/>
        </w:rPr>
        <w:t xml:space="preserve">l’identification et l’évaluation de solutions </w:t>
      </w:r>
      <w:r>
        <w:t>pour la protection de l’océan, l’atténuation et l’adaptation au changement global, la préservation de l’environnement marin et les usages durables et équitables de l’océan.</w:t>
      </w:r>
    </w:p>
    <w:p w:rsidR="00650520" w:rsidRDefault="00F03D78">
      <w:pPr>
        <w:jc w:val="both"/>
        <w:rPr>
          <w:b/>
        </w:rPr>
      </w:pPr>
      <w:r>
        <w:t xml:space="preserve">Les sujets proposés doivent soutenir des </w:t>
      </w:r>
      <w:r>
        <w:rPr>
          <w:b/>
        </w:rPr>
        <w:t>recherches interdisciplinaires.</w:t>
      </w:r>
    </w:p>
    <w:p w:rsidR="00650520" w:rsidRDefault="00F03D78">
      <w:pPr>
        <w:jc w:val="both"/>
      </w:pPr>
      <w:r>
        <w:t>La participation des parties prenantes (ex. ONG, gestionnaires des milieux naturels, acteurs du monde économique) est encouragée, bien que non obligatoire.</w:t>
      </w:r>
    </w:p>
    <w:p w:rsidR="00650520" w:rsidRDefault="00F03D78">
      <w:pPr>
        <w:jc w:val="both"/>
      </w:pPr>
      <w:r>
        <w:t xml:space="preserve">Les sujets doivent se concentrer prioritairement sur les quatre zones définies dans le PPR sur lesquelles sont identifiés des enjeux forts de bouleversement climatique, de pressions anthropiques multiples et d’ampleur inédite, de préservation de la biodiversité et des services écosystémiques, d’économie durable, de souveraineté ou de diplomatie, de littératie océanique : </w:t>
      </w:r>
      <w:r>
        <w:rPr>
          <w:b/>
        </w:rPr>
        <w:t>les océans polaires, les outre-mer, l’océan profond et les zones marines et côtières métropolitaines vulnérables</w:t>
      </w:r>
      <w:r>
        <w:t xml:space="preserve">. Néanmoins, des </w:t>
      </w:r>
      <w:r>
        <w:lastRenderedPageBreak/>
        <w:t>projets portant sur d’autres territoires peuvent être éligibles s’il y a une interdépendance avec le territoire français, notamment pour faciliter la mise en œuvre ou l’évaluation de solutions (développement technologique, pratiques d’interventions (ex. sauvegarde d’espèces, modalités d’encadrement de nouvelles activités en mer, impacts de l’exploitation hors ZEE française des ressources destinées à la consommation française, tests de concepts…).</w:t>
      </w:r>
    </w:p>
    <w:p w:rsidR="00650520" w:rsidRDefault="00650520">
      <w:pPr>
        <w:jc w:val="both"/>
      </w:pPr>
    </w:p>
    <w:p w:rsidR="00650520" w:rsidRDefault="00F03D78">
      <w:pPr>
        <w:jc w:val="both"/>
        <w:rPr>
          <w:b/>
          <w:sz w:val="24"/>
          <w:szCs w:val="24"/>
        </w:rPr>
      </w:pPr>
      <w:r>
        <w:rPr>
          <w:b/>
          <w:sz w:val="24"/>
          <w:szCs w:val="24"/>
        </w:rPr>
        <w:t>Critères d’éligibilité</w:t>
      </w:r>
    </w:p>
    <w:p w:rsidR="00650520" w:rsidRDefault="00F03D78">
      <w:pPr>
        <w:numPr>
          <w:ilvl w:val="0"/>
          <w:numId w:val="5"/>
        </w:numPr>
        <w:spacing w:after="0"/>
        <w:jc w:val="both"/>
        <w:rPr>
          <w:sz w:val="24"/>
          <w:szCs w:val="24"/>
        </w:rPr>
      </w:pPr>
      <w:r>
        <w:t>Les équipes porteuses doivent appartenir à des organismes de recherche français,</w:t>
      </w:r>
    </w:p>
    <w:p w:rsidR="00650520" w:rsidRDefault="00F03D78">
      <w:pPr>
        <w:numPr>
          <w:ilvl w:val="0"/>
          <w:numId w:val="5"/>
        </w:numPr>
        <w:spacing w:after="0"/>
        <w:jc w:val="both"/>
        <w:rPr>
          <w:sz w:val="24"/>
          <w:szCs w:val="24"/>
        </w:rPr>
      </w:pPr>
      <w:r>
        <w:t>L’étudiant.e devra être inscrit.e dans une école doctorale française,</w:t>
      </w:r>
    </w:p>
    <w:p w:rsidR="00650520" w:rsidRDefault="00F03D78">
      <w:pPr>
        <w:numPr>
          <w:ilvl w:val="0"/>
          <w:numId w:val="5"/>
        </w:numPr>
        <w:pBdr>
          <w:top w:val="nil"/>
          <w:left w:val="nil"/>
          <w:bottom w:val="nil"/>
          <w:right w:val="nil"/>
          <w:between w:val="nil"/>
        </w:pBdr>
        <w:spacing w:after="0"/>
        <w:jc w:val="both"/>
      </w:pPr>
      <w:r>
        <w:t>Les scientifiques, porteur.euses ou participant.es, déjà financé.es par le 1er appel à projets structurants ANR du PPR « Un océan de solutions » peuvent déposer un projet de thèse sous la condition de justifier de son caractère essentiel à la bonne poursuite des objectifs du projet structurant ANR,</w:t>
      </w:r>
    </w:p>
    <w:p w:rsidR="00650520" w:rsidRDefault="00F03D78">
      <w:pPr>
        <w:numPr>
          <w:ilvl w:val="0"/>
          <w:numId w:val="5"/>
        </w:numPr>
        <w:spacing w:after="0"/>
        <w:jc w:val="both"/>
      </w:pPr>
      <w:r>
        <w:t>Les porteur.euses de projets (directeur.rices, co-directeur.rices, encadrant.es) déjà financé.es par les 2 premiers appels à thèses (2022 et 2023) ne peuvent déposer de projet de thèse au présent appel,</w:t>
      </w:r>
    </w:p>
    <w:p w:rsidR="00650520" w:rsidRDefault="00F03D78">
      <w:pPr>
        <w:numPr>
          <w:ilvl w:val="0"/>
          <w:numId w:val="5"/>
        </w:numPr>
        <w:pBdr>
          <w:top w:val="nil"/>
          <w:left w:val="nil"/>
          <w:bottom w:val="nil"/>
          <w:right w:val="nil"/>
          <w:between w:val="nil"/>
        </w:pBdr>
        <w:spacing w:after="0"/>
        <w:jc w:val="both"/>
      </w:pPr>
      <w:r>
        <w:t>Un seul projet de thèse peut être déposé par directeur.rice ou co-directeur.rice,</w:t>
      </w:r>
    </w:p>
    <w:p w:rsidR="00650520" w:rsidRDefault="00F03D78">
      <w:pPr>
        <w:numPr>
          <w:ilvl w:val="0"/>
          <w:numId w:val="5"/>
        </w:numPr>
        <w:pBdr>
          <w:top w:val="nil"/>
          <w:left w:val="nil"/>
          <w:bottom w:val="nil"/>
          <w:right w:val="nil"/>
          <w:between w:val="nil"/>
        </w:pBdr>
        <w:spacing w:after="0"/>
        <w:jc w:val="both"/>
        <w:rPr>
          <w:sz w:val="24"/>
          <w:szCs w:val="24"/>
        </w:rPr>
      </w:pPr>
      <w:r>
        <w:t>Co-direction de thèse par des chercheur.ses de deux disciplines différentes, au sein d’un même laboratoire ou de deux laboratoires différents (attesté par leur CV).</w:t>
      </w:r>
    </w:p>
    <w:p w:rsidR="00650520" w:rsidRDefault="00650520">
      <w:pPr>
        <w:jc w:val="both"/>
      </w:pPr>
    </w:p>
    <w:p w:rsidR="00650520" w:rsidRDefault="00F03D78">
      <w:pPr>
        <w:jc w:val="both"/>
        <w:rPr>
          <w:b/>
          <w:sz w:val="24"/>
          <w:szCs w:val="24"/>
        </w:rPr>
      </w:pPr>
      <w:r>
        <w:rPr>
          <w:b/>
          <w:sz w:val="24"/>
          <w:szCs w:val="24"/>
        </w:rPr>
        <w:t>Critères d’évaluation</w:t>
      </w:r>
    </w:p>
    <w:p w:rsidR="00650520" w:rsidRDefault="00F03D78">
      <w:pPr>
        <w:numPr>
          <w:ilvl w:val="0"/>
          <w:numId w:val="5"/>
        </w:numPr>
        <w:pBdr>
          <w:top w:val="nil"/>
          <w:left w:val="nil"/>
          <w:bottom w:val="nil"/>
          <w:right w:val="nil"/>
          <w:between w:val="nil"/>
        </w:pBdr>
        <w:spacing w:after="0"/>
        <w:jc w:val="both"/>
      </w:pPr>
      <w:r>
        <w:rPr>
          <w:color w:val="000000"/>
        </w:rPr>
        <w:t>La pertinence des questions et méthodes scientifiques,</w:t>
      </w:r>
    </w:p>
    <w:p w:rsidR="00650520" w:rsidRDefault="00F03D78">
      <w:pPr>
        <w:numPr>
          <w:ilvl w:val="0"/>
          <w:numId w:val="5"/>
        </w:numPr>
        <w:pBdr>
          <w:top w:val="nil"/>
          <w:left w:val="nil"/>
          <w:bottom w:val="nil"/>
          <w:right w:val="nil"/>
          <w:between w:val="nil"/>
        </w:pBdr>
        <w:spacing w:after="0"/>
        <w:jc w:val="both"/>
      </w:pPr>
      <w:r>
        <w:t>La pertinence du projet par rapport au PPR Océan &amp; Climat : identification de solution(s), interdisciplinarité,</w:t>
      </w:r>
    </w:p>
    <w:p w:rsidR="00650520" w:rsidRDefault="00F03D78">
      <w:pPr>
        <w:numPr>
          <w:ilvl w:val="0"/>
          <w:numId w:val="5"/>
        </w:numPr>
        <w:pBdr>
          <w:top w:val="nil"/>
          <w:left w:val="nil"/>
          <w:bottom w:val="nil"/>
          <w:right w:val="nil"/>
          <w:between w:val="nil"/>
        </w:pBdr>
        <w:spacing w:after="0"/>
        <w:jc w:val="both"/>
      </w:pPr>
      <w:r>
        <w:rPr>
          <w:color w:val="000000"/>
        </w:rPr>
        <w:t>Les caractéristiques innovantes ou transformantes du sujet,</w:t>
      </w:r>
    </w:p>
    <w:p w:rsidR="00650520" w:rsidRDefault="00F03D78">
      <w:pPr>
        <w:numPr>
          <w:ilvl w:val="0"/>
          <w:numId w:val="5"/>
        </w:numPr>
        <w:spacing w:after="0"/>
        <w:jc w:val="both"/>
      </w:pPr>
      <w:r>
        <w:t xml:space="preserve">La qualité de l’encadrement scientifique - à ce titre, il est demandé aux directeur.rices et co-directeur.rices de préciser dans leur CV les thèses encadrées (ou co-encadrées) en cours, </w:t>
      </w:r>
    </w:p>
    <w:p w:rsidR="00650520" w:rsidRDefault="00F03D78">
      <w:pPr>
        <w:numPr>
          <w:ilvl w:val="0"/>
          <w:numId w:val="5"/>
        </w:numPr>
        <w:pBdr>
          <w:top w:val="nil"/>
          <w:left w:val="nil"/>
          <w:bottom w:val="nil"/>
          <w:right w:val="nil"/>
          <w:between w:val="nil"/>
        </w:pBdr>
        <w:spacing w:after="0"/>
        <w:jc w:val="both"/>
      </w:pPr>
      <w:r>
        <w:t>L’</w:t>
      </w:r>
      <w:r>
        <w:rPr>
          <w:color w:val="000000"/>
        </w:rPr>
        <w:t xml:space="preserve">insertion </w:t>
      </w:r>
      <w:r>
        <w:t xml:space="preserve">de la recherche doctorale </w:t>
      </w:r>
      <w:r>
        <w:rPr>
          <w:color w:val="000000"/>
        </w:rPr>
        <w:t>dans le paysage international, et l’intégration de l</w:t>
      </w:r>
      <w:r>
        <w:t>’étudiant.e dans des réseaux interdisciplinaires (ex. CIEM, Europe Marine Board…),</w:t>
      </w:r>
    </w:p>
    <w:p w:rsidR="00650520" w:rsidRDefault="00F03D78">
      <w:pPr>
        <w:numPr>
          <w:ilvl w:val="0"/>
          <w:numId w:val="5"/>
        </w:numPr>
        <w:pBdr>
          <w:top w:val="nil"/>
          <w:left w:val="nil"/>
          <w:bottom w:val="nil"/>
          <w:right w:val="nil"/>
          <w:between w:val="nil"/>
        </w:pBdr>
        <w:spacing w:after="0"/>
        <w:jc w:val="both"/>
      </w:pPr>
      <w:r>
        <w:rPr>
          <w:color w:val="000000"/>
        </w:rPr>
        <w:t>La cohérence des moyens avec le projet (critère de faisabilité de la thèse).</w:t>
      </w:r>
    </w:p>
    <w:p w:rsidR="00650520" w:rsidRDefault="00650520">
      <w:pPr>
        <w:pBdr>
          <w:top w:val="nil"/>
          <w:left w:val="nil"/>
          <w:bottom w:val="nil"/>
          <w:right w:val="nil"/>
          <w:between w:val="nil"/>
        </w:pBdr>
        <w:spacing w:after="0"/>
        <w:ind w:left="720"/>
        <w:jc w:val="both"/>
      </w:pPr>
    </w:p>
    <w:p w:rsidR="00650520" w:rsidRDefault="00F03D78">
      <w:pPr>
        <w:pBdr>
          <w:top w:val="nil"/>
          <w:left w:val="nil"/>
          <w:bottom w:val="nil"/>
          <w:right w:val="nil"/>
          <w:between w:val="nil"/>
        </w:pBdr>
        <w:spacing w:after="0"/>
        <w:ind w:left="720"/>
        <w:jc w:val="both"/>
      </w:pPr>
      <w:r>
        <w:t>A l’issue de l’évaluation des projets, le classement des projets sélectionnés donnera la priorité à des thèses qui porteront sur des aspects non encore couverts par des projets acceptés dans les deux appels à projets structurants “Un Océan de solutions” et dans les deux appels à projets de thèse 2022 et 2023.</w:t>
      </w:r>
    </w:p>
    <w:p w:rsidR="00650520" w:rsidRDefault="00650520">
      <w:pPr>
        <w:pBdr>
          <w:top w:val="nil"/>
          <w:left w:val="nil"/>
          <w:bottom w:val="nil"/>
          <w:right w:val="nil"/>
          <w:between w:val="nil"/>
        </w:pBdr>
        <w:spacing w:after="0"/>
        <w:jc w:val="both"/>
      </w:pPr>
    </w:p>
    <w:p w:rsidR="00650520" w:rsidRDefault="00650520">
      <w:pPr>
        <w:pBdr>
          <w:top w:val="nil"/>
          <w:left w:val="nil"/>
          <w:bottom w:val="nil"/>
          <w:right w:val="nil"/>
          <w:between w:val="nil"/>
        </w:pBdr>
        <w:spacing w:after="0"/>
        <w:jc w:val="both"/>
      </w:pPr>
    </w:p>
    <w:p w:rsidR="00650520" w:rsidRDefault="00650520">
      <w:pPr>
        <w:jc w:val="both"/>
      </w:pPr>
    </w:p>
    <w:p w:rsidR="00650520" w:rsidRDefault="00F03D78">
      <w:pPr>
        <w:jc w:val="both"/>
        <w:rPr>
          <w:b/>
          <w:sz w:val="24"/>
          <w:szCs w:val="24"/>
        </w:rPr>
      </w:pPr>
      <w:r>
        <w:rPr>
          <w:b/>
          <w:sz w:val="24"/>
          <w:szCs w:val="24"/>
        </w:rPr>
        <w:t>Procédure d’évaluation</w:t>
      </w:r>
    </w:p>
    <w:p w:rsidR="00650520" w:rsidRPr="00EA7C0F" w:rsidRDefault="00F03D78">
      <w:pPr>
        <w:jc w:val="both"/>
      </w:pPr>
      <w:r>
        <w:t>Les s</w:t>
      </w:r>
      <w:r w:rsidRPr="00EA7C0F">
        <w:t>ujets seront à transmettre à Céline Dégremont (</w:t>
      </w:r>
      <w:hyperlink r:id="rId9">
        <w:r w:rsidRPr="00EA7C0F">
          <w:rPr>
            <w:color w:val="1155CC"/>
            <w:u w:val="single"/>
          </w:rPr>
          <w:t>celine.degremont@ifremer.fr</w:t>
        </w:r>
      </w:hyperlink>
      <w:r w:rsidRPr="00EA7C0F">
        <w:t xml:space="preserve">) avant le </w:t>
      </w:r>
      <w:r w:rsidR="00F845F6" w:rsidRPr="00EA7C0F">
        <w:t>02/05</w:t>
      </w:r>
      <w:r w:rsidRPr="00EA7C0F">
        <w:t>/24. Ils seront soumis à l’évaluation du Conseil Scientifique du PPR qui se réserve le droit de faire appel à des rapporteurs externes en fonction des sujets et de l’expertise nécessaire à leur évaluation.</w:t>
      </w:r>
    </w:p>
    <w:p w:rsidR="00650520" w:rsidRPr="00EA7C0F" w:rsidRDefault="00F03D78">
      <w:pPr>
        <w:jc w:val="both"/>
        <w:rPr>
          <w:b/>
        </w:rPr>
      </w:pPr>
      <w:r w:rsidRPr="00EA7C0F">
        <w:rPr>
          <w:b/>
        </w:rPr>
        <w:t>Calendrier</w:t>
      </w:r>
    </w:p>
    <w:p w:rsidR="00650520" w:rsidRPr="00EA7C0F" w:rsidRDefault="00F845F6">
      <w:pPr>
        <w:numPr>
          <w:ilvl w:val="0"/>
          <w:numId w:val="1"/>
        </w:numPr>
        <w:spacing w:after="0"/>
        <w:jc w:val="both"/>
      </w:pPr>
      <w:r w:rsidRPr="00EA7C0F">
        <w:t>1</w:t>
      </w:r>
      <w:r w:rsidR="00EA7C0F" w:rsidRPr="00EA7C0F">
        <w:t>2</w:t>
      </w:r>
      <w:r w:rsidRPr="00EA7C0F">
        <w:t xml:space="preserve"> avril</w:t>
      </w:r>
      <w:r w:rsidR="00F03D78" w:rsidRPr="00EA7C0F">
        <w:t xml:space="preserve"> 2024: publication de l’appel à thèses</w:t>
      </w:r>
    </w:p>
    <w:p w:rsidR="00EA7C0F" w:rsidRPr="00EA7C0F" w:rsidRDefault="00F845F6" w:rsidP="00387324">
      <w:pPr>
        <w:numPr>
          <w:ilvl w:val="0"/>
          <w:numId w:val="1"/>
        </w:numPr>
        <w:spacing w:after="0"/>
        <w:jc w:val="both"/>
      </w:pPr>
      <w:r w:rsidRPr="00EA7C0F">
        <w:t>2 mai</w:t>
      </w:r>
      <w:r w:rsidR="00F03D78" w:rsidRPr="00EA7C0F">
        <w:t xml:space="preserve"> 2024</w:t>
      </w:r>
      <w:r w:rsidR="00EA7C0F" w:rsidRPr="00EA7C0F">
        <w:t xml:space="preserve"> (</w:t>
      </w:r>
      <w:r w:rsidR="00EA7C0F" w:rsidRPr="00EA7C0F">
        <w:t>minuit heure métropolitaine</w:t>
      </w:r>
      <w:r w:rsidR="00EA7C0F" w:rsidRPr="00EA7C0F">
        <w:t xml:space="preserve">) : </w:t>
      </w:r>
      <w:r w:rsidR="00F03D78" w:rsidRPr="00EA7C0F">
        <w:t>limite de soumission</w:t>
      </w:r>
      <w:bookmarkStart w:id="0" w:name="_heading=h.gjdgxs" w:colFirst="0" w:colLast="0"/>
      <w:bookmarkEnd w:id="0"/>
    </w:p>
    <w:p w:rsidR="00650520" w:rsidRPr="00EA7C0F" w:rsidRDefault="00F03D78" w:rsidP="00387324">
      <w:pPr>
        <w:numPr>
          <w:ilvl w:val="0"/>
          <w:numId w:val="1"/>
        </w:numPr>
        <w:spacing w:after="0"/>
        <w:jc w:val="both"/>
      </w:pPr>
      <w:r w:rsidRPr="00EA7C0F">
        <w:t xml:space="preserve">31 mai 2024: publication des résultats </w:t>
      </w:r>
      <w:r w:rsidR="00F845F6" w:rsidRPr="00EA7C0F">
        <w:t>des projets sélectionnés</w:t>
      </w:r>
      <w:bookmarkStart w:id="1" w:name="_GoBack"/>
      <w:bookmarkEnd w:id="1"/>
    </w:p>
    <w:p w:rsidR="00650520" w:rsidRDefault="00650520">
      <w:pPr>
        <w:jc w:val="both"/>
      </w:pPr>
    </w:p>
    <w:p w:rsidR="00650520" w:rsidRDefault="00F03D78">
      <w:pPr>
        <w:jc w:val="both"/>
        <w:rPr>
          <w:b/>
        </w:rPr>
      </w:pPr>
      <w:r>
        <w:rPr>
          <w:b/>
        </w:rPr>
        <w:t>Format du dossier (</w:t>
      </w:r>
      <w:r>
        <w:rPr>
          <w:b/>
          <w:i/>
        </w:rPr>
        <w:t>cf. formulaire ci-dessous</w:t>
      </w:r>
      <w:r>
        <w:rPr>
          <w:b/>
        </w:rPr>
        <w:t>)</w:t>
      </w:r>
    </w:p>
    <w:p w:rsidR="00650520" w:rsidRDefault="00F03D78">
      <w:pPr>
        <w:numPr>
          <w:ilvl w:val="0"/>
          <w:numId w:val="2"/>
        </w:numPr>
        <w:jc w:val="both"/>
      </w:pPr>
      <w:r>
        <w:t>MAXIMUM 8 pages (y compris les références bibliographiques, hors CV).</w:t>
      </w:r>
    </w:p>
    <w:p w:rsidR="00650520" w:rsidRDefault="00F03D78">
      <w:pPr>
        <w:numPr>
          <w:ilvl w:val="0"/>
          <w:numId w:val="2"/>
        </w:numPr>
        <w:jc w:val="both"/>
      </w:pPr>
      <w:r>
        <w:t>en calibri 11, ou arial 10, interligne 1,5.</w:t>
      </w:r>
    </w:p>
    <w:p w:rsidR="00650520" w:rsidRDefault="00F03D78">
      <w:pPr>
        <w:jc w:val="both"/>
        <w:sectPr w:rsidR="00650520">
          <w:headerReference w:type="default" r:id="rId10"/>
          <w:footerReference w:type="even" r:id="rId11"/>
          <w:footerReference w:type="default" r:id="rId12"/>
          <w:pgSz w:w="11906" w:h="16838"/>
          <w:pgMar w:top="1417" w:right="1417" w:bottom="1417" w:left="1417" w:header="708" w:footer="708" w:gutter="0"/>
          <w:pgNumType w:start="1"/>
          <w:cols w:space="720"/>
        </w:sectPr>
      </w:pPr>
      <w:r>
        <w:t>Les propositions qui ne respectent pas ce format ne seront pas éligibles.</w:t>
      </w:r>
    </w:p>
    <w:p w:rsidR="00650520" w:rsidRDefault="00650520">
      <w:pPr>
        <w:jc w:val="both"/>
      </w:pPr>
    </w:p>
    <w:p w:rsidR="00650520" w:rsidRDefault="00F03D78">
      <w:pPr>
        <w:jc w:val="center"/>
        <w:rPr>
          <w:b/>
          <w:color w:val="3C4043"/>
          <w:sz w:val="28"/>
          <w:szCs w:val="28"/>
        </w:rPr>
      </w:pPr>
      <w:r>
        <w:rPr>
          <w:b/>
          <w:color w:val="3C4043"/>
          <w:sz w:val="28"/>
          <w:szCs w:val="28"/>
        </w:rPr>
        <w:t>FORMULAIRE DE CANDIDATURE</w:t>
      </w:r>
    </w:p>
    <w:p w:rsidR="00650520" w:rsidRDefault="00650520">
      <w:pPr>
        <w:rPr>
          <w:b/>
          <w:color w:val="3C4043"/>
          <w:sz w:val="28"/>
          <w:szCs w:val="28"/>
        </w:rPr>
      </w:pPr>
    </w:p>
    <w:tbl>
      <w:tblPr>
        <w:tblStyle w:val="a3"/>
        <w:tblW w:w="903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90"/>
        <w:gridCol w:w="6240"/>
      </w:tblGrid>
      <w:tr w:rsidR="00650520">
        <w:trPr>
          <w:trHeight w:val="990"/>
        </w:trPr>
        <w:tc>
          <w:tcPr>
            <w:tcW w:w="2790" w:type="dxa"/>
            <w:shd w:val="clear" w:color="auto" w:fill="auto"/>
            <w:tcMar>
              <w:top w:w="100" w:type="dxa"/>
              <w:left w:w="100" w:type="dxa"/>
              <w:bottom w:w="100" w:type="dxa"/>
              <w:right w:w="100" w:type="dxa"/>
            </w:tcMar>
            <w:vAlign w:val="center"/>
          </w:tcPr>
          <w:p w:rsidR="00650520" w:rsidRDefault="00F03D78">
            <w:pPr>
              <w:widowControl w:val="0"/>
              <w:pBdr>
                <w:top w:val="nil"/>
                <w:left w:val="nil"/>
                <w:bottom w:val="nil"/>
                <w:right w:val="nil"/>
                <w:between w:val="nil"/>
              </w:pBdr>
              <w:spacing w:after="0" w:line="240" w:lineRule="auto"/>
              <w:rPr>
                <w:b/>
              </w:rPr>
            </w:pPr>
            <w:r>
              <w:rPr>
                <w:b/>
              </w:rPr>
              <w:t>Titre du sujet de thèse</w:t>
            </w:r>
          </w:p>
        </w:tc>
        <w:tc>
          <w:tcPr>
            <w:tcW w:w="6240" w:type="dxa"/>
            <w:shd w:val="clear" w:color="auto" w:fill="auto"/>
            <w:tcMar>
              <w:top w:w="100" w:type="dxa"/>
              <w:left w:w="100" w:type="dxa"/>
              <w:bottom w:w="100" w:type="dxa"/>
              <w:right w:w="100" w:type="dxa"/>
            </w:tcMar>
            <w:vAlign w:val="center"/>
          </w:tcPr>
          <w:p w:rsidR="00650520" w:rsidRDefault="00650520">
            <w:pPr>
              <w:widowControl w:val="0"/>
              <w:pBdr>
                <w:top w:val="nil"/>
                <w:left w:val="nil"/>
                <w:bottom w:val="nil"/>
                <w:right w:val="nil"/>
                <w:between w:val="nil"/>
              </w:pBdr>
              <w:spacing w:after="0" w:line="240" w:lineRule="auto"/>
              <w:rPr>
                <w:b/>
                <w:color w:val="3C4043"/>
              </w:rPr>
            </w:pPr>
          </w:p>
        </w:tc>
      </w:tr>
      <w:tr w:rsidR="00650520">
        <w:tc>
          <w:tcPr>
            <w:tcW w:w="2790" w:type="dxa"/>
            <w:shd w:val="clear" w:color="auto" w:fill="auto"/>
            <w:tcMar>
              <w:top w:w="100" w:type="dxa"/>
              <w:left w:w="100" w:type="dxa"/>
              <w:bottom w:w="100" w:type="dxa"/>
              <w:right w:w="100" w:type="dxa"/>
            </w:tcMar>
            <w:vAlign w:val="center"/>
          </w:tcPr>
          <w:p w:rsidR="00650520" w:rsidRDefault="00F03D78">
            <w:pPr>
              <w:widowControl w:val="0"/>
              <w:pBdr>
                <w:top w:val="nil"/>
                <w:left w:val="nil"/>
                <w:bottom w:val="nil"/>
                <w:right w:val="nil"/>
                <w:between w:val="nil"/>
              </w:pBdr>
              <w:spacing w:after="0" w:line="240" w:lineRule="auto"/>
              <w:rPr>
                <w:b/>
              </w:rPr>
            </w:pPr>
            <w:r>
              <w:rPr>
                <w:b/>
              </w:rPr>
              <w:t xml:space="preserve">Ecole doctorale </w:t>
            </w:r>
          </w:p>
        </w:tc>
        <w:tc>
          <w:tcPr>
            <w:tcW w:w="6240" w:type="dxa"/>
            <w:shd w:val="clear" w:color="auto" w:fill="auto"/>
            <w:tcMar>
              <w:top w:w="100" w:type="dxa"/>
              <w:left w:w="100" w:type="dxa"/>
              <w:bottom w:w="100" w:type="dxa"/>
              <w:right w:w="100" w:type="dxa"/>
            </w:tcMar>
            <w:vAlign w:val="center"/>
          </w:tcPr>
          <w:p w:rsidR="00650520" w:rsidRDefault="00650520">
            <w:pPr>
              <w:widowControl w:val="0"/>
              <w:pBdr>
                <w:top w:val="nil"/>
                <w:left w:val="nil"/>
                <w:bottom w:val="nil"/>
                <w:right w:val="nil"/>
                <w:between w:val="nil"/>
              </w:pBdr>
              <w:spacing w:after="0" w:line="240" w:lineRule="auto"/>
              <w:rPr>
                <w:b/>
                <w:color w:val="3C4043"/>
              </w:rPr>
            </w:pPr>
          </w:p>
        </w:tc>
      </w:tr>
      <w:tr w:rsidR="00650520">
        <w:tc>
          <w:tcPr>
            <w:tcW w:w="2790" w:type="dxa"/>
            <w:shd w:val="clear" w:color="auto" w:fill="auto"/>
            <w:tcMar>
              <w:top w:w="100" w:type="dxa"/>
              <w:left w:w="100" w:type="dxa"/>
              <w:bottom w:w="100" w:type="dxa"/>
              <w:right w:w="100" w:type="dxa"/>
            </w:tcMar>
            <w:vAlign w:val="center"/>
          </w:tcPr>
          <w:p w:rsidR="00650520" w:rsidRDefault="00F03D78">
            <w:pPr>
              <w:widowControl w:val="0"/>
              <w:pBdr>
                <w:top w:val="nil"/>
                <w:left w:val="nil"/>
                <w:bottom w:val="nil"/>
                <w:right w:val="nil"/>
                <w:between w:val="nil"/>
              </w:pBdr>
              <w:spacing w:after="0" w:line="240" w:lineRule="auto"/>
              <w:rPr>
                <w:b/>
              </w:rPr>
            </w:pPr>
            <w:r>
              <w:rPr>
                <w:b/>
              </w:rPr>
              <w:t>Université de rattachement</w:t>
            </w:r>
          </w:p>
        </w:tc>
        <w:tc>
          <w:tcPr>
            <w:tcW w:w="6240" w:type="dxa"/>
            <w:shd w:val="clear" w:color="auto" w:fill="auto"/>
            <w:tcMar>
              <w:top w:w="100" w:type="dxa"/>
              <w:left w:w="100" w:type="dxa"/>
              <w:bottom w:w="100" w:type="dxa"/>
              <w:right w:w="100" w:type="dxa"/>
            </w:tcMar>
            <w:vAlign w:val="center"/>
          </w:tcPr>
          <w:p w:rsidR="00650520" w:rsidRDefault="00650520">
            <w:pPr>
              <w:widowControl w:val="0"/>
              <w:pBdr>
                <w:top w:val="nil"/>
                <w:left w:val="nil"/>
                <w:bottom w:val="nil"/>
                <w:right w:val="nil"/>
                <w:between w:val="nil"/>
              </w:pBdr>
              <w:spacing w:after="0" w:line="240" w:lineRule="auto"/>
              <w:rPr>
                <w:b/>
                <w:color w:val="3C4043"/>
              </w:rPr>
            </w:pPr>
          </w:p>
        </w:tc>
      </w:tr>
      <w:tr w:rsidR="00650520">
        <w:tc>
          <w:tcPr>
            <w:tcW w:w="2790" w:type="dxa"/>
            <w:shd w:val="clear" w:color="auto" w:fill="auto"/>
            <w:tcMar>
              <w:top w:w="100" w:type="dxa"/>
              <w:left w:w="100" w:type="dxa"/>
              <w:bottom w:w="100" w:type="dxa"/>
              <w:right w:w="100" w:type="dxa"/>
            </w:tcMar>
            <w:vAlign w:val="center"/>
          </w:tcPr>
          <w:p w:rsidR="00650520" w:rsidRDefault="00F03D78">
            <w:pPr>
              <w:widowControl w:val="0"/>
              <w:pBdr>
                <w:top w:val="nil"/>
                <w:left w:val="nil"/>
                <w:bottom w:val="nil"/>
                <w:right w:val="nil"/>
                <w:between w:val="nil"/>
              </w:pBdr>
              <w:spacing w:after="0" w:line="240" w:lineRule="auto"/>
            </w:pPr>
            <w:r>
              <w:rPr>
                <w:b/>
              </w:rPr>
              <w:t xml:space="preserve">Laboratoire d’accueil de l’étudiant </w:t>
            </w:r>
            <w:r>
              <w:t>(si 2 laboratoires, précisez la durée dans chacun)</w:t>
            </w:r>
          </w:p>
        </w:tc>
        <w:tc>
          <w:tcPr>
            <w:tcW w:w="6240" w:type="dxa"/>
            <w:shd w:val="clear" w:color="auto" w:fill="auto"/>
            <w:tcMar>
              <w:top w:w="100" w:type="dxa"/>
              <w:left w:w="100" w:type="dxa"/>
              <w:bottom w:w="100" w:type="dxa"/>
              <w:right w:w="100" w:type="dxa"/>
            </w:tcMar>
            <w:vAlign w:val="center"/>
          </w:tcPr>
          <w:p w:rsidR="00650520" w:rsidRDefault="00650520">
            <w:pPr>
              <w:widowControl w:val="0"/>
              <w:pBdr>
                <w:top w:val="nil"/>
                <w:left w:val="nil"/>
                <w:bottom w:val="nil"/>
                <w:right w:val="nil"/>
                <w:between w:val="nil"/>
              </w:pBdr>
              <w:spacing w:after="0" w:line="240" w:lineRule="auto"/>
              <w:rPr>
                <w:b/>
                <w:color w:val="3C4043"/>
              </w:rPr>
            </w:pPr>
          </w:p>
        </w:tc>
      </w:tr>
      <w:tr w:rsidR="00650520">
        <w:tc>
          <w:tcPr>
            <w:tcW w:w="2790" w:type="dxa"/>
            <w:shd w:val="clear" w:color="auto" w:fill="auto"/>
            <w:tcMar>
              <w:top w:w="100" w:type="dxa"/>
              <w:left w:w="100" w:type="dxa"/>
              <w:bottom w:w="100" w:type="dxa"/>
              <w:right w:w="100" w:type="dxa"/>
            </w:tcMar>
            <w:vAlign w:val="center"/>
          </w:tcPr>
          <w:p w:rsidR="00650520" w:rsidRDefault="00F03D78">
            <w:pPr>
              <w:widowControl w:val="0"/>
              <w:pBdr>
                <w:top w:val="nil"/>
                <w:left w:val="nil"/>
                <w:bottom w:val="nil"/>
                <w:right w:val="nil"/>
                <w:between w:val="nil"/>
              </w:pBdr>
              <w:spacing w:after="0" w:line="240" w:lineRule="auto"/>
              <w:rPr>
                <w:b/>
              </w:rPr>
            </w:pPr>
            <w:r>
              <w:rPr>
                <w:b/>
              </w:rPr>
              <w:t>Organisme porteur de la thèse et contact administratif</w:t>
            </w:r>
          </w:p>
        </w:tc>
        <w:tc>
          <w:tcPr>
            <w:tcW w:w="6240" w:type="dxa"/>
            <w:shd w:val="clear" w:color="auto" w:fill="auto"/>
            <w:tcMar>
              <w:top w:w="100" w:type="dxa"/>
              <w:left w:w="100" w:type="dxa"/>
              <w:bottom w:w="100" w:type="dxa"/>
              <w:right w:w="100" w:type="dxa"/>
            </w:tcMar>
            <w:vAlign w:val="center"/>
          </w:tcPr>
          <w:p w:rsidR="00650520" w:rsidRDefault="00650520">
            <w:pPr>
              <w:widowControl w:val="0"/>
              <w:pBdr>
                <w:top w:val="nil"/>
                <w:left w:val="nil"/>
                <w:bottom w:val="nil"/>
                <w:right w:val="nil"/>
                <w:between w:val="nil"/>
              </w:pBdr>
              <w:spacing w:after="0" w:line="240" w:lineRule="auto"/>
              <w:rPr>
                <w:b/>
                <w:color w:val="3C4043"/>
              </w:rPr>
            </w:pPr>
          </w:p>
        </w:tc>
      </w:tr>
    </w:tbl>
    <w:p w:rsidR="00650520" w:rsidRDefault="00650520">
      <w:pPr>
        <w:rPr>
          <w:b/>
          <w:color w:val="3C4043"/>
          <w:sz w:val="28"/>
          <w:szCs w:val="28"/>
        </w:rPr>
      </w:pPr>
    </w:p>
    <w:tbl>
      <w:tblPr>
        <w:tblStyle w:val="a4"/>
        <w:tblW w:w="9072"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24"/>
        <w:gridCol w:w="3024"/>
        <w:gridCol w:w="3024"/>
      </w:tblGrid>
      <w:tr w:rsidR="00650520">
        <w:tc>
          <w:tcPr>
            <w:tcW w:w="3024" w:type="dxa"/>
            <w:shd w:val="clear" w:color="auto" w:fill="auto"/>
            <w:tcMar>
              <w:top w:w="100" w:type="dxa"/>
              <w:left w:w="100" w:type="dxa"/>
              <w:bottom w:w="100" w:type="dxa"/>
              <w:right w:w="100" w:type="dxa"/>
            </w:tcMar>
            <w:vAlign w:val="center"/>
          </w:tcPr>
          <w:p w:rsidR="00650520" w:rsidRDefault="00650520">
            <w:pPr>
              <w:widowControl w:val="0"/>
              <w:pBdr>
                <w:top w:val="nil"/>
                <w:left w:val="nil"/>
                <w:bottom w:val="nil"/>
                <w:right w:val="nil"/>
                <w:between w:val="nil"/>
              </w:pBdr>
              <w:spacing w:after="0" w:line="240" w:lineRule="auto"/>
            </w:pPr>
          </w:p>
        </w:tc>
        <w:tc>
          <w:tcPr>
            <w:tcW w:w="3024" w:type="dxa"/>
            <w:shd w:val="clear" w:color="auto" w:fill="auto"/>
            <w:tcMar>
              <w:top w:w="100" w:type="dxa"/>
              <w:left w:w="100" w:type="dxa"/>
              <w:bottom w:w="100" w:type="dxa"/>
              <w:right w:w="100" w:type="dxa"/>
            </w:tcMar>
            <w:vAlign w:val="center"/>
          </w:tcPr>
          <w:p w:rsidR="00650520" w:rsidRDefault="00F03D78">
            <w:pPr>
              <w:widowControl w:val="0"/>
              <w:pBdr>
                <w:top w:val="nil"/>
                <w:left w:val="nil"/>
                <w:bottom w:val="nil"/>
                <w:right w:val="nil"/>
                <w:between w:val="nil"/>
              </w:pBdr>
              <w:spacing w:after="0" w:line="240" w:lineRule="auto"/>
              <w:rPr>
                <w:b/>
              </w:rPr>
            </w:pPr>
            <w:r>
              <w:rPr>
                <w:b/>
              </w:rPr>
              <w:t>Co-directeur/directrice 1</w:t>
            </w:r>
          </w:p>
        </w:tc>
        <w:tc>
          <w:tcPr>
            <w:tcW w:w="3024" w:type="dxa"/>
            <w:shd w:val="clear" w:color="auto" w:fill="auto"/>
            <w:tcMar>
              <w:top w:w="100" w:type="dxa"/>
              <w:left w:w="100" w:type="dxa"/>
              <w:bottom w:w="100" w:type="dxa"/>
              <w:right w:w="100" w:type="dxa"/>
            </w:tcMar>
            <w:vAlign w:val="center"/>
          </w:tcPr>
          <w:p w:rsidR="00650520" w:rsidRDefault="00F03D78">
            <w:pPr>
              <w:widowControl w:val="0"/>
              <w:pBdr>
                <w:top w:val="nil"/>
                <w:left w:val="nil"/>
                <w:bottom w:val="nil"/>
                <w:right w:val="nil"/>
                <w:between w:val="nil"/>
              </w:pBdr>
              <w:spacing w:after="0" w:line="240" w:lineRule="auto"/>
              <w:rPr>
                <w:b/>
              </w:rPr>
            </w:pPr>
            <w:r>
              <w:rPr>
                <w:b/>
              </w:rPr>
              <w:t>Co-directeur/directrice 2</w:t>
            </w:r>
          </w:p>
        </w:tc>
      </w:tr>
      <w:tr w:rsidR="00650520">
        <w:tc>
          <w:tcPr>
            <w:tcW w:w="3024" w:type="dxa"/>
            <w:shd w:val="clear" w:color="auto" w:fill="auto"/>
            <w:tcMar>
              <w:top w:w="100" w:type="dxa"/>
              <w:left w:w="100" w:type="dxa"/>
              <w:bottom w:w="100" w:type="dxa"/>
              <w:right w:w="100" w:type="dxa"/>
            </w:tcMar>
            <w:vAlign w:val="center"/>
          </w:tcPr>
          <w:p w:rsidR="00650520" w:rsidRDefault="00F03D78">
            <w:pPr>
              <w:widowControl w:val="0"/>
              <w:pBdr>
                <w:top w:val="nil"/>
                <w:left w:val="nil"/>
                <w:bottom w:val="nil"/>
                <w:right w:val="nil"/>
                <w:between w:val="nil"/>
              </w:pBdr>
              <w:spacing w:after="0" w:line="240" w:lineRule="auto"/>
              <w:rPr>
                <w:b/>
              </w:rPr>
            </w:pPr>
            <w:r>
              <w:rPr>
                <w:b/>
              </w:rPr>
              <w:t>Prénom Nom</w:t>
            </w:r>
          </w:p>
        </w:tc>
        <w:tc>
          <w:tcPr>
            <w:tcW w:w="3024" w:type="dxa"/>
            <w:shd w:val="clear" w:color="auto" w:fill="auto"/>
            <w:tcMar>
              <w:top w:w="100" w:type="dxa"/>
              <w:left w:w="100" w:type="dxa"/>
              <w:bottom w:w="100" w:type="dxa"/>
              <w:right w:w="100" w:type="dxa"/>
            </w:tcMar>
            <w:vAlign w:val="center"/>
          </w:tcPr>
          <w:p w:rsidR="00650520" w:rsidRDefault="00650520">
            <w:pPr>
              <w:widowControl w:val="0"/>
              <w:pBdr>
                <w:top w:val="nil"/>
                <w:left w:val="nil"/>
                <w:bottom w:val="nil"/>
                <w:right w:val="nil"/>
                <w:between w:val="nil"/>
              </w:pBdr>
              <w:spacing w:after="0" w:line="240" w:lineRule="auto"/>
            </w:pPr>
          </w:p>
        </w:tc>
        <w:tc>
          <w:tcPr>
            <w:tcW w:w="3024" w:type="dxa"/>
            <w:shd w:val="clear" w:color="auto" w:fill="auto"/>
            <w:tcMar>
              <w:top w:w="100" w:type="dxa"/>
              <w:left w:w="100" w:type="dxa"/>
              <w:bottom w:w="100" w:type="dxa"/>
              <w:right w:w="100" w:type="dxa"/>
            </w:tcMar>
            <w:vAlign w:val="center"/>
          </w:tcPr>
          <w:p w:rsidR="00650520" w:rsidRDefault="00650520">
            <w:pPr>
              <w:widowControl w:val="0"/>
              <w:pBdr>
                <w:top w:val="nil"/>
                <w:left w:val="nil"/>
                <w:bottom w:val="nil"/>
                <w:right w:val="nil"/>
                <w:between w:val="nil"/>
              </w:pBdr>
              <w:spacing w:after="0" w:line="240" w:lineRule="auto"/>
            </w:pPr>
          </w:p>
        </w:tc>
      </w:tr>
      <w:tr w:rsidR="00650520">
        <w:tc>
          <w:tcPr>
            <w:tcW w:w="3024" w:type="dxa"/>
            <w:shd w:val="clear" w:color="auto" w:fill="auto"/>
            <w:tcMar>
              <w:top w:w="100" w:type="dxa"/>
              <w:left w:w="100" w:type="dxa"/>
              <w:bottom w:w="100" w:type="dxa"/>
              <w:right w:w="100" w:type="dxa"/>
            </w:tcMar>
            <w:vAlign w:val="center"/>
          </w:tcPr>
          <w:p w:rsidR="00650520" w:rsidRDefault="00F03D78">
            <w:pPr>
              <w:widowControl w:val="0"/>
              <w:pBdr>
                <w:top w:val="nil"/>
                <w:left w:val="nil"/>
                <w:bottom w:val="nil"/>
                <w:right w:val="nil"/>
                <w:between w:val="nil"/>
              </w:pBdr>
              <w:spacing w:after="0" w:line="240" w:lineRule="auto"/>
              <w:rPr>
                <w:b/>
              </w:rPr>
            </w:pPr>
            <w:r>
              <w:rPr>
                <w:b/>
              </w:rPr>
              <w:t>email</w:t>
            </w:r>
          </w:p>
        </w:tc>
        <w:tc>
          <w:tcPr>
            <w:tcW w:w="3024" w:type="dxa"/>
            <w:shd w:val="clear" w:color="auto" w:fill="auto"/>
            <w:tcMar>
              <w:top w:w="100" w:type="dxa"/>
              <w:left w:w="100" w:type="dxa"/>
              <w:bottom w:w="100" w:type="dxa"/>
              <w:right w:w="100" w:type="dxa"/>
            </w:tcMar>
            <w:vAlign w:val="center"/>
          </w:tcPr>
          <w:p w:rsidR="00650520" w:rsidRDefault="00650520">
            <w:pPr>
              <w:widowControl w:val="0"/>
              <w:pBdr>
                <w:top w:val="nil"/>
                <w:left w:val="nil"/>
                <w:bottom w:val="nil"/>
                <w:right w:val="nil"/>
                <w:between w:val="nil"/>
              </w:pBdr>
              <w:spacing w:after="0" w:line="240" w:lineRule="auto"/>
            </w:pPr>
          </w:p>
        </w:tc>
        <w:tc>
          <w:tcPr>
            <w:tcW w:w="3024" w:type="dxa"/>
            <w:shd w:val="clear" w:color="auto" w:fill="auto"/>
            <w:tcMar>
              <w:top w:w="100" w:type="dxa"/>
              <w:left w:w="100" w:type="dxa"/>
              <w:bottom w:w="100" w:type="dxa"/>
              <w:right w:w="100" w:type="dxa"/>
            </w:tcMar>
            <w:vAlign w:val="center"/>
          </w:tcPr>
          <w:p w:rsidR="00650520" w:rsidRDefault="00650520">
            <w:pPr>
              <w:widowControl w:val="0"/>
              <w:pBdr>
                <w:top w:val="nil"/>
                <w:left w:val="nil"/>
                <w:bottom w:val="nil"/>
                <w:right w:val="nil"/>
                <w:between w:val="nil"/>
              </w:pBdr>
              <w:spacing w:after="0" w:line="240" w:lineRule="auto"/>
            </w:pPr>
          </w:p>
        </w:tc>
      </w:tr>
      <w:tr w:rsidR="00650520">
        <w:tc>
          <w:tcPr>
            <w:tcW w:w="3024" w:type="dxa"/>
            <w:shd w:val="clear" w:color="auto" w:fill="auto"/>
            <w:tcMar>
              <w:top w:w="100" w:type="dxa"/>
              <w:left w:w="100" w:type="dxa"/>
              <w:bottom w:w="100" w:type="dxa"/>
              <w:right w:w="100" w:type="dxa"/>
            </w:tcMar>
            <w:vAlign w:val="center"/>
          </w:tcPr>
          <w:p w:rsidR="00650520" w:rsidRDefault="00F03D78">
            <w:pPr>
              <w:widowControl w:val="0"/>
              <w:pBdr>
                <w:top w:val="nil"/>
                <w:left w:val="nil"/>
                <w:bottom w:val="nil"/>
                <w:right w:val="nil"/>
                <w:between w:val="nil"/>
              </w:pBdr>
              <w:spacing w:after="0" w:line="240" w:lineRule="auto"/>
              <w:rPr>
                <w:b/>
              </w:rPr>
            </w:pPr>
            <w:r>
              <w:rPr>
                <w:b/>
              </w:rPr>
              <w:t>Organisme</w:t>
            </w:r>
          </w:p>
        </w:tc>
        <w:tc>
          <w:tcPr>
            <w:tcW w:w="3024" w:type="dxa"/>
            <w:shd w:val="clear" w:color="auto" w:fill="auto"/>
            <w:tcMar>
              <w:top w:w="100" w:type="dxa"/>
              <w:left w:w="100" w:type="dxa"/>
              <w:bottom w:w="100" w:type="dxa"/>
              <w:right w:w="100" w:type="dxa"/>
            </w:tcMar>
            <w:vAlign w:val="center"/>
          </w:tcPr>
          <w:p w:rsidR="00650520" w:rsidRDefault="00650520">
            <w:pPr>
              <w:widowControl w:val="0"/>
              <w:pBdr>
                <w:top w:val="nil"/>
                <w:left w:val="nil"/>
                <w:bottom w:val="nil"/>
                <w:right w:val="nil"/>
                <w:between w:val="nil"/>
              </w:pBdr>
              <w:spacing w:after="0" w:line="240" w:lineRule="auto"/>
            </w:pPr>
          </w:p>
        </w:tc>
        <w:tc>
          <w:tcPr>
            <w:tcW w:w="3024" w:type="dxa"/>
            <w:shd w:val="clear" w:color="auto" w:fill="auto"/>
            <w:tcMar>
              <w:top w:w="100" w:type="dxa"/>
              <w:left w:w="100" w:type="dxa"/>
              <w:bottom w:w="100" w:type="dxa"/>
              <w:right w:w="100" w:type="dxa"/>
            </w:tcMar>
            <w:vAlign w:val="center"/>
          </w:tcPr>
          <w:p w:rsidR="00650520" w:rsidRDefault="00650520">
            <w:pPr>
              <w:widowControl w:val="0"/>
              <w:pBdr>
                <w:top w:val="nil"/>
                <w:left w:val="nil"/>
                <w:bottom w:val="nil"/>
                <w:right w:val="nil"/>
                <w:between w:val="nil"/>
              </w:pBdr>
              <w:spacing w:after="0" w:line="240" w:lineRule="auto"/>
            </w:pPr>
          </w:p>
        </w:tc>
      </w:tr>
      <w:tr w:rsidR="00650520">
        <w:tc>
          <w:tcPr>
            <w:tcW w:w="3024" w:type="dxa"/>
            <w:shd w:val="clear" w:color="auto" w:fill="auto"/>
            <w:tcMar>
              <w:top w:w="100" w:type="dxa"/>
              <w:left w:w="100" w:type="dxa"/>
              <w:bottom w:w="100" w:type="dxa"/>
              <w:right w:w="100" w:type="dxa"/>
            </w:tcMar>
            <w:vAlign w:val="center"/>
          </w:tcPr>
          <w:p w:rsidR="00650520" w:rsidRDefault="00F03D78">
            <w:pPr>
              <w:widowControl w:val="0"/>
              <w:pBdr>
                <w:top w:val="nil"/>
                <w:left w:val="nil"/>
                <w:bottom w:val="nil"/>
                <w:right w:val="nil"/>
                <w:between w:val="nil"/>
              </w:pBdr>
              <w:spacing w:after="0" w:line="240" w:lineRule="auto"/>
              <w:rPr>
                <w:b/>
              </w:rPr>
            </w:pPr>
            <w:r>
              <w:rPr>
                <w:b/>
              </w:rPr>
              <w:t>Laboratoire</w:t>
            </w:r>
          </w:p>
        </w:tc>
        <w:tc>
          <w:tcPr>
            <w:tcW w:w="3024" w:type="dxa"/>
            <w:shd w:val="clear" w:color="auto" w:fill="auto"/>
            <w:tcMar>
              <w:top w:w="100" w:type="dxa"/>
              <w:left w:w="100" w:type="dxa"/>
              <w:bottom w:w="100" w:type="dxa"/>
              <w:right w:w="100" w:type="dxa"/>
            </w:tcMar>
            <w:vAlign w:val="center"/>
          </w:tcPr>
          <w:p w:rsidR="00650520" w:rsidRDefault="00650520">
            <w:pPr>
              <w:widowControl w:val="0"/>
              <w:pBdr>
                <w:top w:val="nil"/>
                <w:left w:val="nil"/>
                <w:bottom w:val="nil"/>
                <w:right w:val="nil"/>
                <w:between w:val="nil"/>
              </w:pBdr>
              <w:spacing w:after="0" w:line="240" w:lineRule="auto"/>
            </w:pPr>
          </w:p>
        </w:tc>
        <w:tc>
          <w:tcPr>
            <w:tcW w:w="3024" w:type="dxa"/>
            <w:shd w:val="clear" w:color="auto" w:fill="auto"/>
            <w:tcMar>
              <w:top w:w="100" w:type="dxa"/>
              <w:left w:w="100" w:type="dxa"/>
              <w:bottom w:w="100" w:type="dxa"/>
              <w:right w:w="100" w:type="dxa"/>
            </w:tcMar>
            <w:vAlign w:val="center"/>
          </w:tcPr>
          <w:p w:rsidR="00650520" w:rsidRDefault="00650520">
            <w:pPr>
              <w:widowControl w:val="0"/>
              <w:pBdr>
                <w:top w:val="nil"/>
                <w:left w:val="nil"/>
                <w:bottom w:val="nil"/>
                <w:right w:val="nil"/>
                <w:between w:val="nil"/>
              </w:pBdr>
              <w:spacing w:after="0" w:line="240" w:lineRule="auto"/>
            </w:pPr>
          </w:p>
        </w:tc>
      </w:tr>
      <w:tr w:rsidR="00650520">
        <w:tc>
          <w:tcPr>
            <w:tcW w:w="3024" w:type="dxa"/>
            <w:shd w:val="clear" w:color="auto" w:fill="auto"/>
            <w:tcMar>
              <w:top w:w="100" w:type="dxa"/>
              <w:left w:w="100" w:type="dxa"/>
              <w:bottom w:w="100" w:type="dxa"/>
              <w:right w:w="100" w:type="dxa"/>
            </w:tcMar>
            <w:vAlign w:val="center"/>
          </w:tcPr>
          <w:p w:rsidR="00650520" w:rsidRDefault="00F03D78">
            <w:pPr>
              <w:widowControl w:val="0"/>
              <w:pBdr>
                <w:top w:val="nil"/>
                <w:left w:val="nil"/>
                <w:bottom w:val="nil"/>
                <w:right w:val="nil"/>
                <w:between w:val="nil"/>
              </w:pBdr>
              <w:spacing w:after="0" w:line="240" w:lineRule="auto"/>
              <w:rPr>
                <w:b/>
              </w:rPr>
            </w:pPr>
            <w:r>
              <w:rPr>
                <w:b/>
              </w:rPr>
              <w:t>Discipline scientifique</w:t>
            </w:r>
          </w:p>
        </w:tc>
        <w:tc>
          <w:tcPr>
            <w:tcW w:w="3024" w:type="dxa"/>
            <w:shd w:val="clear" w:color="auto" w:fill="auto"/>
            <w:tcMar>
              <w:top w:w="100" w:type="dxa"/>
              <w:left w:w="100" w:type="dxa"/>
              <w:bottom w:w="100" w:type="dxa"/>
              <w:right w:w="100" w:type="dxa"/>
            </w:tcMar>
            <w:vAlign w:val="center"/>
          </w:tcPr>
          <w:p w:rsidR="00650520" w:rsidRDefault="00650520">
            <w:pPr>
              <w:widowControl w:val="0"/>
              <w:pBdr>
                <w:top w:val="nil"/>
                <w:left w:val="nil"/>
                <w:bottom w:val="nil"/>
                <w:right w:val="nil"/>
                <w:between w:val="nil"/>
              </w:pBdr>
              <w:spacing w:after="0" w:line="240" w:lineRule="auto"/>
            </w:pPr>
          </w:p>
        </w:tc>
        <w:tc>
          <w:tcPr>
            <w:tcW w:w="3024" w:type="dxa"/>
            <w:shd w:val="clear" w:color="auto" w:fill="auto"/>
            <w:tcMar>
              <w:top w:w="100" w:type="dxa"/>
              <w:left w:w="100" w:type="dxa"/>
              <w:bottom w:w="100" w:type="dxa"/>
              <w:right w:w="100" w:type="dxa"/>
            </w:tcMar>
            <w:vAlign w:val="center"/>
          </w:tcPr>
          <w:p w:rsidR="00650520" w:rsidRDefault="00650520">
            <w:pPr>
              <w:widowControl w:val="0"/>
              <w:pBdr>
                <w:top w:val="nil"/>
                <w:left w:val="nil"/>
                <w:bottom w:val="nil"/>
                <w:right w:val="nil"/>
                <w:between w:val="nil"/>
              </w:pBdr>
              <w:spacing w:after="0" w:line="240" w:lineRule="auto"/>
            </w:pPr>
          </w:p>
        </w:tc>
      </w:tr>
    </w:tbl>
    <w:p w:rsidR="00650520" w:rsidRDefault="00650520">
      <w:pPr>
        <w:rPr>
          <w:b/>
          <w:color w:val="3C4043"/>
          <w:sz w:val="28"/>
          <w:szCs w:val="28"/>
        </w:rPr>
      </w:pPr>
    </w:p>
    <w:p w:rsidR="00650520" w:rsidRDefault="00F03D78">
      <w:pPr>
        <w:rPr>
          <w:b/>
          <w:sz w:val="24"/>
          <w:szCs w:val="24"/>
        </w:rPr>
      </w:pPr>
      <w:r>
        <w:rPr>
          <w:b/>
          <w:sz w:val="24"/>
          <w:szCs w:val="24"/>
        </w:rPr>
        <w:t xml:space="preserve">Résumé du sujet de thèse </w:t>
      </w:r>
      <w:r>
        <w:rPr>
          <w:i/>
          <w:sz w:val="24"/>
          <w:szCs w:val="24"/>
        </w:rPr>
        <w:t>(2000 caractères max)</w:t>
      </w:r>
      <w:r>
        <w:rPr>
          <w:b/>
          <w:sz w:val="24"/>
          <w:szCs w:val="24"/>
        </w:rPr>
        <w:t>:</w:t>
      </w:r>
    </w:p>
    <w:p w:rsidR="00650520" w:rsidRDefault="00650520">
      <w:pPr>
        <w:rPr>
          <w:b/>
          <w:sz w:val="24"/>
          <w:szCs w:val="24"/>
        </w:rPr>
      </w:pPr>
    </w:p>
    <w:p w:rsidR="00650520" w:rsidRDefault="00F03D78">
      <w:pPr>
        <w:rPr>
          <w:b/>
          <w:sz w:val="24"/>
          <w:szCs w:val="24"/>
        </w:rPr>
      </w:pPr>
      <w:r>
        <w:rPr>
          <w:b/>
          <w:sz w:val="24"/>
          <w:szCs w:val="24"/>
        </w:rPr>
        <w:t>Mots-clés :</w:t>
      </w:r>
    </w:p>
    <w:p w:rsidR="00650520" w:rsidRDefault="00650520">
      <w:pPr>
        <w:rPr>
          <w:b/>
          <w:sz w:val="24"/>
          <w:szCs w:val="24"/>
        </w:rPr>
      </w:pPr>
    </w:p>
    <w:p w:rsidR="00650520" w:rsidRDefault="00F03D78">
      <w:pPr>
        <w:rPr>
          <w:b/>
          <w:sz w:val="24"/>
          <w:szCs w:val="24"/>
        </w:rPr>
        <w:sectPr w:rsidR="00650520">
          <w:pgSz w:w="11906" w:h="16838"/>
          <w:pgMar w:top="1417" w:right="1417" w:bottom="1417" w:left="1417" w:header="708" w:footer="708" w:gutter="0"/>
          <w:cols w:space="720"/>
        </w:sectPr>
      </w:pPr>
      <w:r>
        <w:rPr>
          <w:b/>
          <w:sz w:val="24"/>
          <w:szCs w:val="24"/>
        </w:rPr>
        <w:t>Site(s) géographique(s) concerné(s) par le sujet:</w:t>
      </w:r>
    </w:p>
    <w:p w:rsidR="00650520" w:rsidRDefault="00650520">
      <w:pPr>
        <w:rPr>
          <w:b/>
          <w:color w:val="3C4043"/>
          <w:sz w:val="28"/>
          <w:szCs w:val="28"/>
        </w:rPr>
      </w:pPr>
    </w:p>
    <w:p w:rsidR="00650520" w:rsidRDefault="00F03D78">
      <w:pPr>
        <w:rPr>
          <w:b/>
          <w:sz w:val="28"/>
          <w:szCs w:val="28"/>
        </w:rPr>
      </w:pPr>
      <w:r>
        <w:rPr>
          <w:b/>
          <w:sz w:val="28"/>
          <w:szCs w:val="28"/>
        </w:rPr>
        <w:t>Description du projet de thèse</w:t>
      </w:r>
    </w:p>
    <w:p w:rsidR="00650520" w:rsidRDefault="00F03D78">
      <w:r>
        <w:t>Cette partie devra comprendre les éléments suivants :</w:t>
      </w:r>
    </w:p>
    <w:p w:rsidR="00650520" w:rsidRDefault="00F03D78">
      <w:pPr>
        <w:numPr>
          <w:ilvl w:val="0"/>
          <w:numId w:val="3"/>
        </w:numPr>
        <w:spacing w:after="0"/>
      </w:pPr>
      <w:r>
        <w:t>Contexte (scientifique, sociétal, genèse du projet et du co-portage interdisciplinaire)</w:t>
      </w:r>
    </w:p>
    <w:p w:rsidR="00650520" w:rsidRDefault="00F03D78">
      <w:pPr>
        <w:numPr>
          <w:ilvl w:val="0"/>
          <w:numId w:val="3"/>
        </w:numPr>
        <w:spacing w:after="0"/>
      </w:pPr>
      <w:r>
        <w:t>Objectifs</w:t>
      </w:r>
    </w:p>
    <w:p w:rsidR="00650520" w:rsidRDefault="00F03D78">
      <w:pPr>
        <w:numPr>
          <w:ilvl w:val="0"/>
          <w:numId w:val="3"/>
        </w:numPr>
        <w:spacing w:after="0"/>
      </w:pPr>
      <w:r>
        <w:t>Méthodes</w:t>
      </w:r>
    </w:p>
    <w:p w:rsidR="00650520" w:rsidRDefault="00F03D78">
      <w:pPr>
        <w:numPr>
          <w:ilvl w:val="0"/>
          <w:numId w:val="3"/>
        </w:numPr>
        <w:spacing w:after="0"/>
      </w:pPr>
      <w:r>
        <w:t>Originalité et innovation(s)</w:t>
      </w:r>
    </w:p>
    <w:p w:rsidR="00650520" w:rsidRDefault="00F03D78">
      <w:pPr>
        <w:numPr>
          <w:ilvl w:val="0"/>
          <w:numId w:val="3"/>
        </w:numPr>
        <w:spacing w:after="0"/>
      </w:pPr>
      <w:r>
        <w:t>Calendrier de la thèse</w:t>
      </w:r>
    </w:p>
    <w:p w:rsidR="00650520" w:rsidRDefault="00F03D78">
      <w:pPr>
        <w:numPr>
          <w:ilvl w:val="0"/>
          <w:numId w:val="3"/>
        </w:numPr>
      </w:pPr>
      <w:r>
        <w:t>Références bibliographiques</w:t>
      </w:r>
    </w:p>
    <w:p w:rsidR="00650520" w:rsidRDefault="00F03D78">
      <w:r>
        <w:rPr>
          <w:b/>
          <w:sz w:val="28"/>
          <w:szCs w:val="28"/>
        </w:rPr>
        <w:t>Lien au PPR Océan et climat</w:t>
      </w:r>
    </w:p>
    <w:p w:rsidR="00650520" w:rsidRDefault="00F03D78">
      <w:pPr>
        <w:spacing w:after="0"/>
        <w:ind w:left="720" w:hanging="360"/>
        <w:jc w:val="both"/>
      </w:pPr>
      <w:r>
        <w:t>Il s’agit ici de préciser dans quel(s) défi(s) et dans quel(s) axe(s) du PPR le projet de thèse s’inscrit, et quelle sera la contribution de ce sujet au PPR Océan et climat; il conviendra de préciser l’adéquation au PPR (solution(s), interdisciplinarité etc.)</w:t>
      </w:r>
    </w:p>
    <w:p w:rsidR="00650520" w:rsidRDefault="00F03D78">
      <w:pPr>
        <w:ind w:left="720" w:hanging="360"/>
        <w:jc w:val="both"/>
      </w:pPr>
      <w:r>
        <w:t>Si le projet de thèse est porté par un.e participant.e financé.e par le 1er appel à projets structurants ANR du PPR « Un océan de solutions », il faudra expliciter le lien avec le projet structurant financé et fournir une justification de son caractère essentiel pour la réalisation des objectifs du projet structurant, ainsi que les raisons pour lesquelles ce projet de thèse n’a pas été initialement prévu.</w:t>
      </w:r>
    </w:p>
    <w:p w:rsidR="00650520" w:rsidRDefault="00F03D78">
      <w:pPr>
        <w:jc w:val="both"/>
        <w:rPr>
          <w:b/>
          <w:sz w:val="28"/>
          <w:szCs w:val="28"/>
        </w:rPr>
      </w:pPr>
      <w:r>
        <w:rPr>
          <w:b/>
          <w:sz w:val="28"/>
          <w:szCs w:val="28"/>
        </w:rPr>
        <w:t>Conditions de la thèse</w:t>
      </w:r>
    </w:p>
    <w:p w:rsidR="00650520" w:rsidRDefault="00F03D78">
      <w:pPr>
        <w:jc w:val="both"/>
      </w:pPr>
      <w:r>
        <w:t>Il s’agit ici de préciser :</w:t>
      </w:r>
    </w:p>
    <w:p w:rsidR="00650520" w:rsidRDefault="00F03D78">
      <w:pPr>
        <w:numPr>
          <w:ilvl w:val="0"/>
          <w:numId w:val="4"/>
        </w:numPr>
        <w:spacing w:after="0"/>
        <w:jc w:val="both"/>
      </w:pPr>
      <w:r>
        <w:t>Les conditions matérielles et financières de la thèse</w:t>
      </w:r>
    </w:p>
    <w:p w:rsidR="00650520" w:rsidRDefault="00F03D78">
      <w:pPr>
        <w:numPr>
          <w:ilvl w:val="0"/>
          <w:numId w:val="4"/>
        </w:numPr>
        <w:spacing w:after="0"/>
        <w:jc w:val="both"/>
      </w:pPr>
      <w:r>
        <w:t>Les modalités de co-encadrement, de suivi de la formation et de l’avancement des recherches de l’étudiant.e</w:t>
      </w:r>
    </w:p>
    <w:p w:rsidR="00650520" w:rsidRDefault="00F03D78">
      <w:pPr>
        <w:numPr>
          <w:ilvl w:val="0"/>
          <w:numId w:val="4"/>
        </w:numPr>
        <w:spacing w:after="0"/>
        <w:jc w:val="both"/>
      </w:pPr>
      <w:r>
        <w:t>Les mobilités envisagées (durée, où, quand)</w:t>
      </w:r>
    </w:p>
    <w:p w:rsidR="00650520" w:rsidRDefault="00F03D78">
      <w:pPr>
        <w:numPr>
          <w:ilvl w:val="0"/>
          <w:numId w:val="4"/>
        </w:numPr>
        <w:jc w:val="both"/>
      </w:pPr>
      <w:r>
        <w:t>La participation à des réseaux internationaux interdisciplinaires</w:t>
      </w:r>
    </w:p>
    <w:p w:rsidR="00650520" w:rsidRDefault="00650520"/>
    <w:p w:rsidR="00650520" w:rsidRDefault="00F03D78">
      <w:pPr>
        <w:rPr>
          <w:b/>
          <w:sz w:val="28"/>
          <w:szCs w:val="28"/>
        </w:rPr>
      </w:pPr>
      <w:r>
        <w:rPr>
          <w:b/>
          <w:sz w:val="28"/>
          <w:szCs w:val="28"/>
        </w:rPr>
        <w:t>Annexes:</w:t>
      </w:r>
    </w:p>
    <w:p w:rsidR="00650520" w:rsidRDefault="00F03D78">
      <w:r>
        <w:rPr>
          <w:b/>
          <w:sz w:val="24"/>
          <w:szCs w:val="24"/>
        </w:rPr>
        <w:t xml:space="preserve">Curriculum Vitae des co-directeur.rices de la thèse </w:t>
      </w:r>
      <w:r>
        <w:t>(préciser le nombre de thèses encadrées en cours)</w:t>
      </w:r>
    </w:p>
    <w:p w:rsidR="00650520" w:rsidRDefault="00F03D78">
      <w:pPr>
        <w:rPr>
          <w:b/>
          <w:sz w:val="24"/>
          <w:szCs w:val="24"/>
        </w:rPr>
      </w:pPr>
      <w:r>
        <w:rPr>
          <w:b/>
          <w:sz w:val="24"/>
          <w:szCs w:val="24"/>
        </w:rPr>
        <w:t>2 pages max par CV</w:t>
      </w:r>
    </w:p>
    <w:p w:rsidR="00650520" w:rsidRDefault="00650520">
      <w:pPr>
        <w:rPr>
          <w:b/>
          <w:sz w:val="28"/>
          <w:szCs w:val="28"/>
        </w:rPr>
      </w:pPr>
    </w:p>
    <w:sectPr w:rsidR="00650520">
      <w:pgSz w:w="11906" w:h="16838"/>
      <w:pgMar w:top="1417" w:right="1417" w:bottom="1417" w:left="1417"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2DE2" w:rsidRDefault="00C42DE2">
      <w:pPr>
        <w:spacing w:after="0" w:line="240" w:lineRule="auto"/>
      </w:pPr>
      <w:r>
        <w:separator/>
      </w:r>
    </w:p>
  </w:endnote>
  <w:endnote w:type="continuationSeparator" w:id="0">
    <w:p w:rsidR="00C42DE2" w:rsidRDefault="00C42D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0520" w:rsidRDefault="00650520">
    <w:pPr>
      <w:pBdr>
        <w:top w:val="nil"/>
        <w:left w:val="nil"/>
        <w:bottom w:val="nil"/>
        <w:right w:val="nil"/>
        <w:between w:val="nil"/>
      </w:pBdr>
      <w:tabs>
        <w:tab w:val="center" w:pos="4536"/>
        <w:tab w:val="right" w:pos="9072"/>
      </w:tabs>
      <w:spacing w:after="0" w:line="240" w:lineRule="auto"/>
      <w:rPr>
        <w:color w:val="000000"/>
      </w:rPr>
    </w:pPr>
  </w:p>
  <w:p w:rsidR="00650520" w:rsidRDefault="00650520"/>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0520" w:rsidRDefault="00F03D78">
    <w:pPr>
      <w:pBdr>
        <w:top w:val="single" w:sz="18" w:space="0" w:color="0070C0"/>
        <w:left w:val="nil"/>
        <w:bottom w:val="nil"/>
        <w:right w:val="nil"/>
        <w:between w:val="nil"/>
      </w:pBdr>
      <w:tabs>
        <w:tab w:val="center" w:pos="4536"/>
        <w:tab w:val="right" w:pos="9072"/>
        <w:tab w:val="left" w:pos="4800"/>
      </w:tabs>
      <w:spacing w:after="0" w:line="240" w:lineRule="auto"/>
      <w:rPr>
        <w:color w:val="000000"/>
      </w:rPr>
    </w:pPr>
    <w:r>
      <w:rPr>
        <w:color w:val="000000"/>
      </w:rPr>
      <w:tab/>
    </w:r>
    <w:r>
      <w:rPr>
        <w:color w:val="000000"/>
      </w:rPr>
      <w:tab/>
    </w:r>
    <w:r>
      <w:rPr>
        <w:color w:val="000000"/>
      </w:rPr>
      <w:tab/>
    </w:r>
    <w:r>
      <w:rPr>
        <w:color w:val="000000"/>
      </w:rPr>
      <w:tab/>
    </w:r>
    <w:r>
      <w:rPr>
        <w:color w:val="000000"/>
      </w:rPr>
      <w:tab/>
    </w:r>
    <w:r>
      <w:rPr>
        <w:color w:val="000000"/>
      </w:rPr>
      <w:tab/>
      <w:t xml:space="preserve">p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C42DE2">
      <w:rPr>
        <w:b/>
        <w:noProof/>
        <w:color w:val="000000"/>
        <w:sz w:val="24"/>
        <w:szCs w:val="24"/>
      </w:rPr>
      <w:t>1</w:t>
    </w:r>
    <w:r>
      <w:rPr>
        <w:b/>
        <w:color w:val="000000"/>
        <w:sz w:val="24"/>
        <w:szCs w:val="24"/>
      </w:rPr>
      <w:fldChar w:fldCharType="end"/>
    </w:r>
    <w:r>
      <w:rPr>
        <w:color w:val="000000"/>
      </w:rPr>
      <w:t xml:space="preserv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C42DE2">
      <w:rPr>
        <w:b/>
        <w:noProof/>
        <w:color w:val="000000"/>
        <w:sz w:val="24"/>
        <w:szCs w:val="24"/>
      </w:rPr>
      <w:t>1</w:t>
    </w:r>
    <w:r>
      <w:rPr>
        <w:b/>
        <w:color w:val="000000"/>
        <w:sz w:val="24"/>
        <w:szCs w:val="24"/>
      </w:rPr>
      <w:fldChar w:fldCharType="end"/>
    </w:r>
    <w:r>
      <w:rPr>
        <w:noProof/>
      </w:rPr>
      <w:drawing>
        <wp:anchor distT="0" distB="0" distL="0" distR="0" simplePos="0" relativeHeight="251660288" behindDoc="1" locked="0" layoutInCell="1" hidden="0" allowOverlap="1">
          <wp:simplePos x="0" y="0"/>
          <wp:positionH relativeFrom="column">
            <wp:posOffset>0</wp:posOffset>
          </wp:positionH>
          <wp:positionV relativeFrom="paragraph">
            <wp:posOffset>266700</wp:posOffset>
          </wp:positionV>
          <wp:extent cx="552768" cy="552450"/>
          <wp:effectExtent l="0" t="0" r="0" b="0"/>
          <wp:wrapNone/>
          <wp:docPr id="1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552768" cy="552450"/>
                  </a:xfrm>
                  <a:prstGeom prst="rect">
                    <a:avLst/>
                  </a:prstGeom>
                  <a:ln/>
                </pic:spPr>
              </pic:pic>
            </a:graphicData>
          </a:graphic>
        </wp:anchor>
      </w:drawing>
    </w:r>
    <w:r>
      <w:rPr>
        <w:noProof/>
      </w:rPr>
      <w:drawing>
        <wp:anchor distT="0" distB="0" distL="114300" distR="114300" simplePos="0" relativeHeight="251661312" behindDoc="0" locked="0" layoutInCell="1" hidden="0" allowOverlap="1">
          <wp:simplePos x="0" y="0"/>
          <wp:positionH relativeFrom="column">
            <wp:posOffset>828675</wp:posOffset>
          </wp:positionH>
          <wp:positionV relativeFrom="paragraph">
            <wp:posOffset>436244</wp:posOffset>
          </wp:positionV>
          <wp:extent cx="962025" cy="345440"/>
          <wp:effectExtent l="0" t="0" r="0" b="0"/>
          <wp:wrapSquare wrapText="bothSides" distT="0" distB="0" distL="114300" distR="114300"/>
          <wp:docPr id="14"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2"/>
                  <a:srcRect/>
                  <a:stretch>
                    <a:fillRect/>
                  </a:stretch>
                </pic:blipFill>
                <pic:spPr>
                  <a:xfrm>
                    <a:off x="0" y="0"/>
                    <a:ext cx="962025" cy="345440"/>
                  </a:xfrm>
                  <a:prstGeom prst="rect">
                    <a:avLst/>
                  </a:prstGeom>
                  <a:ln/>
                </pic:spPr>
              </pic:pic>
            </a:graphicData>
          </a:graphic>
        </wp:anchor>
      </w:drawing>
    </w:r>
    <w:r>
      <w:rPr>
        <w:noProof/>
      </w:rPr>
      <w:drawing>
        <wp:anchor distT="0" distB="0" distL="114300" distR="114300" simplePos="0" relativeHeight="251662336" behindDoc="0" locked="0" layoutInCell="1" hidden="0" allowOverlap="1">
          <wp:simplePos x="0" y="0"/>
          <wp:positionH relativeFrom="column">
            <wp:posOffset>19053</wp:posOffset>
          </wp:positionH>
          <wp:positionV relativeFrom="paragraph">
            <wp:posOffset>8406765</wp:posOffset>
          </wp:positionV>
          <wp:extent cx="361950" cy="361950"/>
          <wp:effectExtent l="0" t="0" r="0" b="0"/>
          <wp:wrapSquare wrapText="bothSides" distT="0" distB="0" distL="114300" distR="114300"/>
          <wp:docPr id="13"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3"/>
                  <a:srcRect/>
                  <a:stretch>
                    <a:fillRect/>
                  </a:stretch>
                </pic:blipFill>
                <pic:spPr>
                  <a:xfrm>
                    <a:off x="0" y="0"/>
                    <a:ext cx="361950" cy="361950"/>
                  </a:xfrm>
                  <a:prstGeom prst="rect">
                    <a:avLst/>
                  </a:prstGeom>
                  <a:ln/>
                </pic:spPr>
              </pic:pic>
            </a:graphicData>
          </a:graphic>
        </wp:anchor>
      </w:drawing>
    </w:r>
  </w:p>
  <w:p w:rsidR="00650520" w:rsidRDefault="00650520">
    <w:pPr>
      <w:pBdr>
        <w:top w:val="single" w:sz="18" w:space="0" w:color="0070C0"/>
        <w:left w:val="nil"/>
        <w:bottom w:val="nil"/>
        <w:right w:val="nil"/>
        <w:between w:val="nil"/>
      </w:pBdr>
      <w:tabs>
        <w:tab w:val="center" w:pos="4536"/>
        <w:tab w:val="right" w:pos="9072"/>
        <w:tab w:val="left" w:pos="480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2DE2" w:rsidRDefault="00C42DE2">
      <w:pPr>
        <w:spacing w:after="0" w:line="240" w:lineRule="auto"/>
      </w:pPr>
      <w:r>
        <w:separator/>
      </w:r>
    </w:p>
  </w:footnote>
  <w:footnote w:type="continuationSeparator" w:id="0">
    <w:p w:rsidR="00C42DE2" w:rsidRDefault="00C42D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0520" w:rsidRDefault="00F03D78">
    <w:pPr>
      <w:pBdr>
        <w:top w:val="nil"/>
        <w:left w:val="nil"/>
        <w:bottom w:val="nil"/>
        <w:right w:val="nil"/>
        <w:between w:val="nil"/>
      </w:pBdr>
      <w:tabs>
        <w:tab w:val="center" w:pos="4536"/>
        <w:tab w:val="right" w:pos="9072"/>
        <w:tab w:val="center" w:pos="3402"/>
      </w:tabs>
      <w:spacing w:after="0" w:line="240" w:lineRule="auto"/>
      <w:jc w:val="center"/>
    </w:pPr>
    <w:r>
      <w:rPr>
        <w:color w:val="0070C0"/>
        <w:sz w:val="36"/>
        <w:szCs w:val="36"/>
      </w:rPr>
      <w:t>APPEL A CANDIDATURES</w:t>
    </w:r>
    <w:r>
      <w:rPr>
        <w:noProof/>
      </w:rPr>
      <w:drawing>
        <wp:anchor distT="0" distB="0" distL="114300" distR="114300" simplePos="0" relativeHeight="251658240" behindDoc="0" locked="0" layoutInCell="1" hidden="0" allowOverlap="1">
          <wp:simplePos x="0" y="0"/>
          <wp:positionH relativeFrom="column">
            <wp:posOffset>-171447</wp:posOffset>
          </wp:positionH>
          <wp:positionV relativeFrom="paragraph">
            <wp:posOffset>-9522</wp:posOffset>
          </wp:positionV>
          <wp:extent cx="1361440" cy="645160"/>
          <wp:effectExtent l="0" t="0" r="0" b="0"/>
          <wp:wrapSquare wrapText="bothSides" distT="0" distB="0" distL="114300" distR="114300"/>
          <wp:docPr id="1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61440" cy="645160"/>
                  </a:xfrm>
                  <a:prstGeom prst="rect">
                    <a:avLst/>
                  </a:prstGeom>
                  <a:ln/>
                </pic:spPr>
              </pic:pic>
            </a:graphicData>
          </a:graphic>
        </wp:anchor>
      </w:drawing>
    </w:r>
    <w:r>
      <w:rPr>
        <w:noProof/>
      </w:rPr>
      <w:drawing>
        <wp:anchor distT="0" distB="0" distL="114300" distR="114300" simplePos="0" relativeHeight="251659264" behindDoc="0" locked="0" layoutInCell="1" hidden="0" allowOverlap="1">
          <wp:simplePos x="0" y="0"/>
          <wp:positionH relativeFrom="column">
            <wp:posOffset>4933950</wp:posOffset>
          </wp:positionH>
          <wp:positionV relativeFrom="paragraph">
            <wp:posOffset>-9522</wp:posOffset>
          </wp:positionV>
          <wp:extent cx="685800" cy="579755"/>
          <wp:effectExtent l="0" t="0" r="0" b="0"/>
          <wp:wrapSquare wrapText="bothSides" distT="0" distB="0" distL="114300" distR="114300"/>
          <wp:docPr id="12"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2"/>
                  <a:srcRect/>
                  <a:stretch>
                    <a:fillRect/>
                  </a:stretch>
                </pic:blipFill>
                <pic:spPr>
                  <a:xfrm>
                    <a:off x="0" y="0"/>
                    <a:ext cx="685800" cy="579755"/>
                  </a:xfrm>
                  <a:prstGeom prst="rect">
                    <a:avLst/>
                  </a:prstGeom>
                  <a:ln/>
                </pic:spPr>
              </pic:pic>
            </a:graphicData>
          </a:graphic>
        </wp:anchor>
      </w:drawing>
    </w:r>
  </w:p>
  <w:p w:rsidR="00650520" w:rsidRDefault="00F03D78">
    <w:pPr>
      <w:pBdr>
        <w:top w:val="nil"/>
        <w:left w:val="nil"/>
        <w:bottom w:val="nil"/>
        <w:right w:val="nil"/>
        <w:between w:val="nil"/>
      </w:pBdr>
      <w:tabs>
        <w:tab w:val="center" w:pos="4536"/>
        <w:tab w:val="right" w:pos="9072"/>
        <w:tab w:val="center" w:pos="3402"/>
      </w:tabs>
      <w:spacing w:after="0" w:line="240" w:lineRule="auto"/>
      <w:jc w:val="center"/>
      <w:rPr>
        <w:color w:val="0070C0"/>
        <w:sz w:val="36"/>
        <w:szCs w:val="36"/>
      </w:rPr>
    </w:pPr>
    <w:r>
      <w:rPr>
        <w:color w:val="0070C0"/>
        <w:sz w:val="36"/>
        <w:szCs w:val="36"/>
      </w:rPr>
      <w:t>DOCTORALES 2024</w:t>
    </w:r>
  </w:p>
  <w:p w:rsidR="00650520" w:rsidRDefault="00650520">
    <w:pPr>
      <w:pBdr>
        <w:top w:val="nil"/>
        <w:left w:val="nil"/>
        <w:bottom w:val="single" w:sz="18" w:space="1" w:color="0070C0"/>
        <w:right w:val="nil"/>
        <w:between w:val="nil"/>
      </w:pBdr>
      <w:tabs>
        <w:tab w:val="center" w:pos="4536"/>
        <w:tab w:val="right" w:pos="9072"/>
        <w:tab w:val="center" w:pos="3906"/>
      </w:tabs>
      <w:spacing w:after="0" w:line="240" w:lineRule="auto"/>
      <w:ind w:firstLine="1416"/>
      <w:rPr>
        <w:color w:val="000000"/>
      </w:rPr>
    </w:pPr>
  </w:p>
  <w:p w:rsidR="00650520" w:rsidRDefault="00650520">
    <w:pPr>
      <w:pBdr>
        <w:top w:val="nil"/>
        <w:left w:val="nil"/>
        <w:bottom w:val="single" w:sz="18" w:space="1" w:color="0070C0"/>
        <w:right w:val="nil"/>
        <w:between w:val="nil"/>
      </w:pBdr>
      <w:tabs>
        <w:tab w:val="center" w:pos="4536"/>
        <w:tab w:val="right" w:pos="9072"/>
      </w:tabs>
      <w:spacing w:after="0" w:line="240" w:lineRule="auto"/>
      <w:rPr>
        <w:color w:val="000000"/>
      </w:rPr>
    </w:pPr>
  </w:p>
  <w:p w:rsidR="00650520" w:rsidRDefault="00650520"/>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5337C0"/>
    <w:multiLevelType w:val="multilevel"/>
    <w:tmpl w:val="F410B0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F2674B8"/>
    <w:multiLevelType w:val="multilevel"/>
    <w:tmpl w:val="F65CB1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8B0690A"/>
    <w:multiLevelType w:val="multilevel"/>
    <w:tmpl w:val="06EE30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F3F2492"/>
    <w:multiLevelType w:val="multilevel"/>
    <w:tmpl w:val="47225E10"/>
    <w:lvl w:ilvl="0">
      <w:start w:val="8"/>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749D6BFF"/>
    <w:multiLevelType w:val="multilevel"/>
    <w:tmpl w:val="CB1446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0520"/>
    <w:rsid w:val="002F5414"/>
    <w:rsid w:val="00650520"/>
    <w:rsid w:val="00C42DE2"/>
    <w:rsid w:val="00C523B5"/>
    <w:rsid w:val="00EA7C0F"/>
    <w:rsid w:val="00F03D78"/>
    <w:rsid w:val="00F57D68"/>
    <w:rsid w:val="00F845F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4DDB3"/>
  <w15:docId w15:val="{1A54800D-D929-4DE3-ABDD-19F3ECAFF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pPr>
      <w:keepNext/>
      <w:keepLines/>
      <w:spacing w:before="480" w:after="120"/>
      <w:outlineLvl w:val="0"/>
    </w:pPr>
    <w:rPr>
      <w:b/>
      <w:sz w:val="48"/>
      <w:szCs w:val="48"/>
    </w:rPr>
  </w:style>
  <w:style w:type="paragraph" w:styleId="Titre2">
    <w:name w:val="heading 2"/>
    <w:basedOn w:val="Normal"/>
    <w:next w:val="Normal"/>
    <w:pPr>
      <w:keepNext/>
      <w:keepLines/>
      <w:spacing w:before="360" w:after="80"/>
      <w:outlineLvl w:val="1"/>
    </w:pPr>
    <w:rPr>
      <w:b/>
      <w:sz w:val="36"/>
      <w:szCs w:val="36"/>
    </w:rPr>
  </w:style>
  <w:style w:type="paragraph" w:styleId="Titre3">
    <w:name w:val="heading 3"/>
    <w:basedOn w:val="Normal"/>
    <w:next w:val="Normal"/>
    <w:pPr>
      <w:keepNext/>
      <w:keepLines/>
      <w:spacing w:before="280" w:after="80"/>
      <w:outlineLvl w:val="2"/>
    </w:pPr>
    <w:rPr>
      <w:b/>
      <w:sz w:val="28"/>
      <w:szCs w:val="28"/>
    </w:rPr>
  </w:style>
  <w:style w:type="paragraph" w:styleId="Titre4">
    <w:name w:val="heading 4"/>
    <w:basedOn w:val="Normal"/>
    <w:next w:val="Normal"/>
    <w:pPr>
      <w:keepNext/>
      <w:keepLines/>
      <w:spacing w:before="240" w:after="40"/>
      <w:outlineLvl w:val="3"/>
    </w:pPr>
    <w:rPr>
      <w:b/>
      <w:sz w:val="24"/>
      <w:szCs w:val="24"/>
    </w:rPr>
  </w:style>
  <w:style w:type="paragraph" w:styleId="Titre5">
    <w:name w:val="heading 5"/>
    <w:basedOn w:val="Normal"/>
    <w:next w:val="Normal"/>
    <w:pPr>
      <w:keepNext/>
      <w:keepLines/>
      <w:spacing w:before="220" w:after="40"/>
      <w:outlineLvl w:val="4"/>
    </w:pPr>
    <w:rPr>
      <w:b/>
    </w:rPr>
  </w:style>
  <w:style w:type="paragraph" w:styleId="Titre6">
    <w:name w:val="heading 6"/>
    <w:basedOn w:val="Normal"/>
    <w:next w:val="Normal"/>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En-tte">
    <w:name w:val="header"/>
    <w:basedOn w:val="Normal"/>
    <w:link w:val="En-tteCar"/>
    <w:uiPriority w:val="99"/>
    <w:unhideWhenUsed/>
    <w:rsid w:val="001E2CB6"/>
    <w:pPr>
      <w:tabs>
        <w:tab w:val="center" w:pos="4536"/>
        <w:tab w:val="right" w:pos="9072"/>
      </w:tabs>
      <w:spacing w:after="0" w:line="240" w:lineRule="auto"/>
    </w:pPr>
  </w:style>
  <w:style w:type="character" w:customStyle="1" w:styleId="En-tteCar">
    <w:name w:val="En-tête Car"/>
    <w:basedOn w:val="Policepardfaut"/>
    <w:link w:val="En-tte"/>
    <w:uiPriority w:val="99"/>
    <w:rsid w:val="001E2CB6"/>
  </w:style>
  <w:style w:type="paragraph" w:styleId="Pieddepage">
    <w:name w:val="footer"/>
    <w:basedOn w:val="Normal"/>
    <w:link w:val="PieddepageCar"/>
    <w:uiPriority w:val="99"/>
    <w:unhideWhenUsed/>
    <w:rsid w:val="001E2CB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E2CB6"/>
  </w:style>
  <w:style w:type="paragraph" w:styleId="Paragraphedeliste">
    <w:name w:val="List Paragraph"/>
    <w:basedOn w:val="Normal"/>
    <w:uiPriority w:val="34"/>
    <w:qFormat/>
    <w:rsid w:val="002B708C"/>
    <w:pPr>
      <w:ind w:left="720"/>
      <w:contextualSpacing/>
    </w:pPr>
  </w:style>
  <w:style w:type="character" w:styleId="Lienhypertexte">
    <w:name w:val="Hyperlink"/>
    <w:basedOn w:val="Policepardfaut"/>
    <w:uiPriority w:val="99"/>
    <w:unhideWhenUsed/>
    <w:rsid w:val="007F2398"/>
    <w:rPr>
      <w:color w:val="0000FF"/>
      <w:u w:val="single"/>
    </w:rPr>
  </w:style>
  <w:style w:type="character" w:styleId="Marquedecommentaire">
    <w:name w:val="annotation reference"/>
    <w:basedOn w:val="Policepardfaut"/>
    <w:uiPriority w:val="99"/>
    <w:semiHidden/>
    <w:unhideWhenUsed/>
    <w:rsid w:val="00517623"/>
    <w:rPr>
      <w:sz w:val="16"/>
      <w:szCs w:val="16"/>
    </w:rPr>
  </w:style>
  <w:style w:type="paragraph" w:styleId="Commentaire">
    <w:name w:val="annotation text"/>
    <w:basedOn w:val="Normal"/>
    <w:link w:val="CommentaireCar"/>
    <w:uiPriority w:val="99"/>
    <w:semiHidden/>
    <w:unhideWhenUsed/>
    <w:rsid w:val="00517623"/>
    <w:pPr>
      <w:spacing w:line="240" w:lineRule="auto"/>
    </w:pPr>
    <w:rPr>
      <w:sz w:val="20"/>
      <w:szCs w:val="20"/>
    </w:rPr>
  </w:style>
  <w:style w:type="character" w:customStyle="1" w:styleId="CommentaireCar">
    <w:name w:val="Commentaire Car"/>
    <w:basedOn w:val="Policepardfaut"/>
    <w:link w:val="Commentaire"/>
    <w:uiPriority w:val="99"/>
    <w:semiHidden/>
    <w:rsid w:val="00517623"/>
    <w:rPr>
      <w:sz w:val="20"/>
      <w:szCs w:val="20"/>
    </w:rPr>
  </w:style>
  <w:style w:type="paragraph" w:styleId="Objetducommentaire">
    <w:name w:val="annotation subject"/>
    <w:basedOn w:val="Commentaire"/>
    <w:next w:val="Commentaire"/>
    <w:link w:val="ObjetducommentaireCar"/>
    <w:uiPriority w:val="99"/>
    <w:semiHidden/>
    <w:unhideWhenUsed/>
    <w:rsid w:val="00517623"/>
    <w:rPr>
      <w:b/>
      <w:bCs/>
    </w:rPr>
  </w:style>
  <w:style w:type="character" w:customStyle="1" w:styleId="ObjetducommentaireCar">
    <w:name w:val="Objet du commentaire Car"/>
    <w:basedOn w:val="CommentaireCar"/>
    <w:link w:val="Objetducommentaire"/>
    <w:uiPriority w:val="99"/>
    <w:semiHidden/>
    <w:rsid w:val="00517623"/>
    <w:rPr>
      <w:b/>
      <w:bCs/>
      <w:sz w:val="20"/>
      <w:szCs w:val="20"/>
    </w:rPr>
  </w:style>
  <w:style w:type="paragraph" w:styleId="Textedebulles">
    <w:name w:val="Balloon Text"/>
    <w:basedOn w:val="Normal"/>
    <w:link w:val="TextedebullesCar"/>
    <w:uiPriority w:val="99"/>
    <w:semiHidden/>
    <w:unhideWhenUsed/>
    <w:rsid w:val="0051762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17623"/>
    <w:rPr>
      <w:rFonts w:ascii="Segoe UI" w:hAnsi="Segoe UI" w:cs="Segoe UI"/>
      <w:sz w:val="18"/>
      <w:szCs w:val="18"/>
    </w:rPr>
  </w:style>
  <w:style w:type="paragraph" w:styleId="Sous-titr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paragraph" w:styleId="Notedebasdepage">
    <w:name w:val="footnote text"/>
    <w:basedOn w:val="Normal"/>
    <w:link w:val="NotedebasdepageCar"/>
    <w:uiPriority w:val="99"/>
    <w:semiHidden/>
    <w:unhideWhenUsed/>
    <w:rsid w:val="00540CD0"/>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540CD0"/>
    <w:rPr>
      <w:sz w:val="20"/>
      <w:szCs w:val="20"/>
    </w:rPr>
  </w:style>
  <w:style w:type="character" w:styleId="Appelnotedebasdep">
    <w:name w:val="footnote reference"/>
    <w:basedOn w:val="Policepardfaut"/>
    <w:uiPriority w:val="99"/>
    <w:semiHidden/>
    <w:unhideWhenUsed/>
    <w:rsid w:val="00540CD0"/>
    <w:rPr>
      <w:vertAlign w:val="superscript"/>
    </w:rPr>
  </w:style>
  <w:style w:type="table" w:customStyle="1" w:styleId="a1">
    <w:basedOn w:val="TableNormal1"/>
    <w:tblPr>
      <w:tblStyleRowBandSize w:val="1"/>
      <w:tblStyleColBandSize w:val="1"/>
      <w:tblCellMar>
        <w:top w:w="100" w:type="dxa"/>
        <w:left w:w="100" w:type="dxa"/>
        <w:bottom w:w="100" w:type="dxa"/>
        <w:right w:w="100" w:type="dxa"/>
      </w:tblCellMar>
    </w:tblPr>
  </w:style>
  <w:style w:type="table" w:customStyle="1" w:styleId="a2">
    <w:basedOn w:val="TableNormal1"/>
    <w:tblPr>
      <w:tblStyleRowBandSize w:val="1"/>
      <w:tblStyleColBandSize w:val="1"/>
      <w:tblCellMar>
        <w:top w:w="100" w:type="dxa"/>
        <w:left w:w="100" w:type="dxa"/>
        <w:bottom w:w="100" w:type="dxa"/>
        <w:right w:w="100" w:type="dxa"/>
      </w:tblCellMar>
    </w:tblPr>
  </w:style>
  <w:style w:type="table" w:styleId="Grilledutableau">
    <w:name w:val="Table Grid"/>
    <w:basedOn w:val="TableauNormal"/>
    <w:uiPriority w:val="39"/>
    <w:rsid w:val="00AF29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3">
    <w:basedOn w:val="TableNormal0"/>
    <w:tblPr>
      <w:tblStyleRowBandSize w:val="1"/>
      <w:tblStyleColBandSize w:val="1"/>
      <w:tblCellMar>
        <w:top w:w="100" w:type="dxa"/>
        <w:left w:w="100" w:type="dxa"/>
        <w:bottom w:w="100" w:type="dxa"/>
        <w:right w:w="100" w:type="dxa"/>
      </w:tblCellMar>
    </w:tblPr>
  </w:style>
  <w:style w:type="table" w:customStyle="1" w:styleId="a4">
    <w:basedOn w:val="TableNormal0"/>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ocean-climat.fr/Le-PPR/Les-defis-du-PP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eline.degremont@ifremer.fr"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jp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AKYkwx/eoTKvsnqrnXRRbrVBLvQ==">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5</Pages>
  <Words>1281</Words>
  <Characters>7048</Characters>
  <Application>Microsoft Office Word</Application>
  <DocSecurity>0</DocSecurity>
  <Lines>58</Lines>
  <Paragraphs>16</Paragraphs>
  <ScaleCrop>false</ScaleCrop>
  <HeadingPairs>
    <vt:vector size="2" baseType="variant">
      <vt:variant>
        <vt:lpstr>Titre</vt:lpstr>
      </vt:variant>
      <vt:variant>
        <vt:i4>1</vt:i4>
      </vt:variant>
    </vt:vector>
  </HeadingPairs>
  <TitlesOfParts>
    <vt:vector size="1" baseType="lpstr">
      <vt:lpstr/>
    </vt:vector>
  </TitlesOfParts>
  <Company>Ifremer</Company>
  <LinksUpToDate>false</LinksUpToDate>
  <CharactersWithSpaces>8313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Celine DEGREMONT, Ifremer Brest PDG-DS, 02 98 22</dc:creator>
  <cp:lastModifiedBy>Celine DEGREMONT, Ifremer Brest PDG-DS, 02 98 22</cp:lastModifiedBy>
  <cp:revision>4</cp:revision>
  <dcterms:created xsi:type="dcterms:W3CDTF">2024-03-18T13:56:00Z</dcterms:created>
  <dcterms:modified xsi:type="dcterms:W3CDTF">2024-04-12T08:00:00Z</dcterms:modified>
</cp:coreProperties>
</file>